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65430" w14:textId="77777777" w:rsidR="005E057C" w:rsidRPr="0079038A" w:rsidRDefault="003806BC" w:rsidP="005E057C">
      <w:pPr>
        <w:pStyle w:val="a3"/>
      </w:pPr>
      <w:bookmarkStart w:id="0" w:name="_GoBack"/>
      <w:bookmarkEnd w:id="0"/>
      <w:r>
        <w:rPr>
          <w:noProof/>
          <w:lang w:eastAsia="en-GB"/>
        </w:rPr>
        <w:drawing>
          <wp:inline distT="0" distB="0" distL="0" distR="0" wp14:anchorId="5850D11A" wp14:editId="2F72B0C8">
            <wp:extent cx="5731510" cy="867004"/>
            <wp:effectExtent l="0" t="0" r="254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4E masthead [1].png"/>
                    <pic:cNvPicPr/>
                  </pic:nvPicPr>
                  <pic:blipFill rotWithShape="1">
                    <a:blip r:embed="rId8" cstate="print">
                      <a:extLst>
                        <a:ext uri="{28A0092B-C50C-407E-A947-70E740481C1C}">
                          <a14:useLocalDpi xmlns:a14="http://schemas.microsoft.com/office/drawing/2010/main" val="0"/>
                        </a:ext>
                      </a:extLst>
                    </a:blip>
                    <a:srcRect r="5398" b="-1494"/>
                    <a:stretch/>
                  </pic:blipFill>
                  <pic:spPr bwMode="auto">
                    <a:xfrm>
                      <a:off x="0" y="0"/>
                      <a:ext cx="5731510" cy="867004"/>
                    </a:xfrm>
                    <a:prstGeom prst="rect">
                      <a:avLst/>
                    </a:prstGeom>
                    <a:ln>
                      <a:noFill/>
                    </a:ln>
                    <a:extLst>
                      <a:ext uri="{53640926-AAD7-44D8-BBD7-CCE9431645EC}">
                        <a14:shadowObscured xmlns:a14="http://schemas.microsoft.com/office/drawing/2010/main"/>
                      </a:ext>
                    </a:extLst>
                  </pic:spPr>
                </pic:pic>
              </a:graphicData>
            </a:graphic>
          </wp:inline>
        </w:drawing>
      </w:r>
      <w:r w:rsidR="005E057C">
        <w:t xml:space="preserve">Terms of Reference: </w:t>
      </w:r>
      <w:r w:rsidR="005E057C">
        <w:br/>
        <w:t xml:space="preserve">Support for streamlining the current operation </w:t>
      </w:r>
      <w:r w:rsidR="005E057C" w:rsidRPr="00541611">
        <w:t>of the National Ecological Fund</w:t>
      </w:r>
      <w:r w:rsidR="005E057C">
        <w:t xml:space="preserve"> of Moldova </w:t>
      </w:r>
    </w:p>
    <w:p w14:paraId="14AC2593" w14:textId="77777777" w:rsidR="00EF63F7" w:rsidRDefault="001E4890" w:rsidP="002867FE">
      <w:pPr>
        <w:pStyle w:val="Title2"/>
      </w:pPr>
      <w:r>
        <w:t xml:space="preserve">Background </w:t>
      </w:r>
    </w:p>
    <w:p w14:paraId="0AD39A30" w14:textId="20C730E9" w:rsidR="0065785A" w:rsidRPr="0065785A" w:rsidRDefault="0065785A" w:rsidP="0065785A">
      <w:pPr>
        <w:pStyle w:val="Para"/>
      </w:pPr>
      <w:r>
        <w:t xml:space="preserve">The </w:t>
      </w:r>
      <w:r w:rsidRPr="0065785A">
        <w:t>European Union for Environment</w:t>
      </w:r>
      <w:r>
        <w:t xml:space="preserve"> </w:t>
      </w:r>
      <w:r w:rsidRPr="0065785A">
        <w:t xml:space="preserve">Action </w:t>
      </w:r>
      <w:r>
        <w:t>(</w:t>
      </w:r>
      <w:r w:rsidRPr="0065785A">
        <w:t>EU4Environment</w:t>
      </w:r>
      <w:r>
        <w:t>)</w:t>
      </w:r>
      <w:r w:rsidR="00B969E6">
        <w:t>,</w:t>
      </w:r>
      <w:r>
        <w:t xml:space="preserve"> funded by the European Union and implemented jointly by</w:t>
      </w:r>
      <w:r w:rsidR="00B969E6">
        <w:t xml:space="preserve"> the international organisations</w:t>
      </w:r>
      <w:r>
        <w:t xml:space="preserve"> </w:t>
      </w:r>
      <w:r w:rsidRPr="0065785A">
        <w:t>OECD, UNECE, UNEP, UNIDO and the World Bank</w:t>
      </w:r>
      <w:r w:rsidR="00B969E6">
        <w:t xml:space="preserve">, </w:t>
      </w:r>
      <w:r w:rsidRPr="0065785A">
        <w:t>aims to help</w:t>
      </w:r>
      <w:r>
        <w:t xml:space="preserve"> the Republic of Moldova in achieving an environmental level playing field</w:t>
      </w:r>
      <w:r w:rsidR="00B25F72">
        <w:t>,</w:t>
      </w:r>
      <w:r w:rsidR="00B25F72" w:rsidRPr="00B25F72">
        <w:t xml:space="preserve"> </w:t>
      </w:r>
      <w:r w:rsidR="00B25F72">
        <w:t>amongst other objectives</w:t>
      </w:r>
      <w:r>
        <w:t xml:space="preserve">. </w:t>
      </w:r>
      <w:r w:rsidRPr="0065785A">
        <w:t xml:space="preserve"> </w:t>
      </w:r>
    </w:p>
    <w:p w14:paraId="72CECB99" w14:textId="77777777" w:rsidR="000724CB" w:rsidRDefault="0065785A" w:rsidP="00021E49">
      <w:pPr>
        <w:pStyle w:val="Para"/>
      </w:pPr>
      <w:r>
        <w:t>W</w:t>
      </w:r>
      <w:r w:rsidRPr="00A76A0D">
        <w:t xml:space="preserve">ithin the context of </w:t>
      </w:r>
      <w:r w:rsidR="00B25F72">
        <w:t xml:space="preserve">this objective under </w:t>
      </w:r>
      <w:r>
        <w:t xml:space="preserve">EU4Environment, the OECD is currently supporting the </w:t>
      </w:r>
      <w:r w:rsidR="00DC2DEB" w:rsidRPr="00541611">
        <w:t xml:space="preserve">Ministry </w:t>
      </w:r>
      <w:r w:rsidR="00DC2DEB">
        <w:t xml:space="preserve">of </w:t>
      </w:r>
      <w:r w:rsidRPr="00541611">
        <w:t>Agriculture, Regional Development and Environment</w:t>
      </w:r>
      <w:r w:rsidR="00DC2DEB">
        <w:t xml:space="preserve"> of</w:t>
      </w:r>
      <w:r w:rsidRPr="00541611">
        <w:t xml:space="preserve"> </w:t>
      </w:r>
      <w:r>
        <w:t xml:space="preserve">Moldova </w:t>
      </w:r>
      <w:r w:rsidRPr="00541611">
        <w:rPr>
          <w:lang w:val="en"/>
        </w:rPr>
        <w:t>(</w:t>
      </w:r>
      <w:r w:rsidR="00DE141B">
        <w:rPr>
          <w:lang w:val="en"/>
        </w:rPr>
        <w:t>MARDE</w:t>
      </w:r>
      <w:r>
        <w:rPr>
          <w:lang w:val="en"/>
        </w:rPr>
        <w:t>)</w:t>
      </w:r>
      <w:r w:rsidRPr="00541611">
        <w:t xml:space="preserve"> </w:t>
      </w:r>
      <w:r>
        <w:t xml:space="preserve">in reviewing </w:t>
      </w:r>
      <w:r w:rsidR="00B25F72">
        <w:t xml:space="preserve">and streamlining </w:t>
      </w:r>
      <w:r>
        <w:t xml:space="preserve">the current operation </w:t>
      </w:r>
      <w:r w:rsidRPr="00541611">
        <w:t>of the National Ecological Fund (</w:t>
      </w:r>
      <w:r w:rsidR="00DE141B">
        <w:t>NEF</w:t>
      </w:r>
      <w:r w:rsidRPr="00541611">
        <w:t xml:space="preserve">). </w:t>
      </w:r>
    </w:p>
    <w:p w14:paraId="02659436" w14:textId="7F3BDE2F" w:rsidR="00021E49" w:rsidRDefault="00CC4B53" w:rsidP="00021E49">
      <w:pPr>
        <w:pStyle w:val="Para"/>
      </w:pPr>
      <w:r>
        <w:t>A local c</w:t>
      </w:r>
      <w:r w:rsidR="00021E49">
        <w:t xml:space="preserve">onsultant </w:t>
      </w:r>
      <w:r>
        <w:t xml:space="preserve">(“the Consultant”) </w:t>
      </w:r>
      <w:r w:rsidR="00021E49">
        <w:t xml:space="preserve">will </w:t>
      </w:r>
      <w:r w:rsidR="00021E49" w:rsidRPr="00A91E5E">
        <w:t xml:space="preserve">be engaged to facilitate implementation </w:t>
      </w:r>
      <w:r w:rsidR="00021E49">
        <w:t>of this component in Moldova</w:t>
      </w:r>
      <w:r w:rsidR="00021E49" w:rsidRPr="00A91E5E">
        <w:t>. Th</w:t>
      </w:r>
      <w:r w:rsidR="00021E49">
        <w:t xml:space="preserve">is </w:t>
      </w:r>
      <w:r w:rsidR="00021E49" w:rsidRPr="00A91E5E">
        <w:t xml:space="preserve">engagement will be for </w:t>
      </w:r>
      <w:r w:rsidR="00021E49">
        <w:t>nine</w:t>
      </w:r>
      <w:r w:rsidR="00021E49" w:rsidRPr="00A91E5E">
        <w:t xml:space="preserve"> months</w:t>
      </w:r>
      <w:r w:rsidR="00021E49">
        <w:t xml:space="preserve">, starting from the signature of the contract.  </w:t>
      </w:r>
    </w:p>
    <w:p w14:paraId="0DF39730" w14:textId="77777777" w:rsidR="001E4890" w:rsidRDefault="001E4890" w:rsidP="001E4890">
      <w:pPr>
        <w:pStyle w:val="Title2"/>
      </w:pPr>
      <w:r>
        <w:t xml:space="preserve">Objective and scope of tasks </w:t>
      </w:r>
    </w:p>
    <w:p w14:paraId="5B5161E9" w14:textId="593DBFA4" w:rsidR="001E4890" w:rsidRDefault="005E057C" w:rsidP="00B969E6">
      <w:pPr>
        <w:pStyle w:val="Para"/>
      </w:pPr>
      <w:r>
        <w:t xml:space="preserve">Under this contract, the Consultant will </w:t>
      </w:r>
      <w:r w:rsidR="00B969E6">
        <w:t>p</w:t>
      </w:r>
      <w:r>
        <w:t xml:space="preserve">rovide </w:t>
      </w:r>
      <w:r w:rsidRPr="00B24D33">
        <w:rPr>
          <w:b/>
        </w:rPr>
        <w:t>support</w:t>
      </w:r>
      <w:r w:rsidRPr="0002505F">
        <w:rPr>
          <w:b/>
        </w:rPr>
        <w:t xml:space="preserve"> and facilitate</w:t>
      </w:r>
      <w:r w:rsidR="00B969E6">
        <w:t xml:space="preserve"> </w:t>
      </w:r>
      <w:r>
        <w:t>activities</w:t>
      </w:r>
      <w:r w:rsidR="00B969E6">
        <w:t xml:space="preserve"> to strengthen management and operations of the National Ecological Fund in Moldova</w:t>
      </w:r>
      <w:r w:rsidR="005F7E8F">
        <w:t xml:space="preserve"> as listed above</w:t>
      </w:r>
      <w:r>
        <w:t xml:space="preserve">. </w:t>
      </w:r>
      <w:r w:rsidR="002867FE">
        <w:t xml:space="preserve">More specifically the Consultant will: </w:t>
      </w:r>
    </w:p>
    <w:p w14:paraId="5C261543" w14:textId="1AC7D9ED" w:rsidR="005E057C" w:rsidRPr="00C828B9" w:rsidRDefault="005E057C" w:rsidP="00B969E6">
      <w:pPr>
        <w:pStyle w:val="Para"/>
      </w:pPr>
      <w:r>
        <w:t xml:space="preserve"> </w:t>
      </w:r>
    </w:p>
    <w:p w14:paraId="6A82A0AF" w14:textId="77777777" w:rsidR="007613FF" w:rsidRDefault="005F7E8F" w:rsidP="00A261AD">
      <w:pPr>
        <w:pStyle w:val="Para"/>
        <w:numPr>
          <w:ilvl w:val="0"/>
          <w:numId w:val="2"/>
        </w:numPr>
      </w:pPr>
      <w:r>
        <w:t xml:space="preserve">Prepare a draft </w:t>
      </w:r>
      <w:r w:rsidR="00C828B9">
        <w:t>of an</w:t>
      </w:r>
      <w:r w:rsidR="008D2211" w:rsidRPr="00C828B9">
        <w:t xml:space="preserve"> Operational Manual </w:t>
      </w:r>
      <w:r w:rsidR="00C828B9">
        <w:t xml:space="preserve">for </w:t>
      </w:r>
      <w:r w:rsidR="008D2211" w:rsidRPr="00C828B9">
        <w:t>the NEF</w:t>
      </w:r>
      <w:r w:rsidR="00C828B9">
        <w:t xml:space="preserve"> (hitherto referred to as Operational Manual)</w:t>
      </w:r>
      <w:r w:rsidR="008D2211" w:rsidRPr="00C828B9">
        <w:t>, based on the new draft Regulation and proposed institutional set-up</w:t>
      </w:r>
      <w:r w:rsidR="00B53317" w:rsidRPr="00C828B9">
        <w:t xml:space="preserve"> for the administration and daily management of the NEF</w:t>
      </w:r>
      <w:r w:rsidR="00CC4B53">
        <w:rPr>
          <w:rStyle w:val="ad"/>
        </w:rPr>
        <w:footnoteReference w:id="1"/>
      </w:r>
      <w:r w:rsidR="00CC4B53">
        <w:t xml:space="preserve">. </w:t>
      </w:r>
      <w:r w:rsidR="008F7E39" w:rsidRPr="00C828B9">
        <w:t xml:space="preserve"> </w:t>
      </w:r>
      <w:r w:rsidRPr="005F7E8F">
        <w:t xml:space="preserve"> </w:t>
      </w:r>
      <w:r>
        <w:t>T</w:t>
      </w:r>
      <w:r w:rsidR="00CC4B53">
        <w:t>h</w:t>
      </w:r>
      <w:r>
        <w:t xml:space="preserve">is should include </w:t>
      </w:r>
      <w:r w:rsidRPr="00C828B9">
        <w:t>the development of the</w:t>
      </w:r>
      <w:r>
        <w:t xml:space="preserve"> parts of the operational manual related to the appraisal methodology for funding applications, other templates and guidance. </w:t>
      </w:r>
    </w:p>
    <w:p w14:paraId="43FAD88D" w14:textId="6AB98726" w:rsidR="00A261AD" w:rsidRPr="00C828B9" w:rsidRDefault="00A261AD" w:rsidP="00A261AD">
      <w:pPr>
        <w:pStyle w:val="Para"/>
        <w:numPr>
          <w:ilvl w:val="0"/>
          <w:numId w:val="2"/>
        </w:numPr>
      </w:pPr>
      <w:r w:rsidRPr="00C828B9">
        <w:t xml:space="preserve">Develop </w:t>
      </w:r>
      <w:r w:rsidR="00C828B9">
        <w:t>evaluation s</w:t>
      </w:r>
      <w:r w:rsidRPr="00C828B9">
        <w:t>heet</w:t>
      </w:r>
      <w:r w:rsidR="00A0430D" w:rsidRPr="00C828B9">
        <w:t>s</w:t>
      </w:r>
      <w:r w:rsidR="00C828B9">
        <w:t xml:space="preserve"> for proposed p</w:t>
      </w:r>
      <w:r w:rsidRPr="00C828B9">
        <w:t>rojects to be financed</w:t>
      </w:r>
      <w:r w:rsidR="00A0430D" w:rsidRPr="00C828B9">
        <w:t xml:space="preserve"> </w:t>
      </w:r>
      <w:r w:rsidR="00C828B9">
        <w:t xml:space="preserve">through the NEF </w:t>
      </w:r>
      <w:r w:rsidR="00A0430D" w:rsidRPr="00C828B9">
        <w:t>as part of the Operational Manual</w:t>
      </w:r>
      <w:r w:rsidR="00917531" w:rsidRPr="00C828B9">
        <w:t>.</w:t>
      </w:r>
    </w:p>
    <w:p w14:paraId="0952825A" w14:textId="70F324D4" w:rsidR="00B969E6" w:rsidRDefault="00CC4B53" w:rsidP="00B969E6">
      <w:pPr>
        <w:pStyle w:val="Para"/>
        <w:numPr>
          <w:ilvl w:val="0"/>
          <w:numId w:val="2"/>
        </w:numPr>
      </w:pPr>
      <w:r>
        <w:lastRenderedPageBreak/>
        <w:t xml:space="preserve">Assist in the </w:t>
      </w:r>
      <w:r w:rsidR="00B969E6">
        <w:t>revis</w:t>
      </w:r>
      <w:r>
        <w:t>ion of</w:t>
      </w:r>
      <w:r w:rsidR="00B969E6">
        <w:t xml:space="preserve"> existing </w:t>
      </w:r>
      <w:r w:rsidR="00B969E6" w:rsidRPr="00707829">
        <w:t xml:space="preserve">criteria for identifying and </w:t>
      </w:r>
      <w:r w:rsidR="00B969E6" w:rsidRPr="00CC03CC">
        <w:t>selecting investment projects; review the rules and procedures for project evaluation</w:t>
      </w:r>
      <w:r w:rsidR="00B969E6">
        <w:t xml:space="preserve">, </w:t>
      </w:r>
      <w:r w:rsidR="00B969E6" w:rsidRPr="00CC03CC">
        <w:t>management practices, spending</w:t>
      </w:r>
      <w:r w:rsidR="00B969E6">
        <w:t xml:space="preserve"> plans and payment mechanisms</w:t>
      </w:r>
      <w:r w:rsidR="005F7E8F">
        <w:rPr>
          <w:rStyle w:val="ad"/>
        </w:rPr>
        <w:footnoteReference w:id="2"/>
      </w:r>
      <w:r w:rsidR="005F7E8F">
        <w:t>.</w:t>
      </w:r>
    </w:p>
    <w:p w14:paraId="2E366452" w14:textId="77777777" w:rsidR="00B969E6" w:rsidRDefault="00B969E6" w:rsidP="00B969E6">
      <w:pPr>
        <w:pStyle w:val="Para"/>
        <w:numPr>
          <w:ilvl w:val="0"/>
          <w:numId w:val="2"/>
        </w:numPr>
        <w:tabs>
          <w:tab w:val="left" w:pos="426"/>
          <w:tab w:val="left" w:pos="850"/>
          <w:tab w:val="left" w:pos="1531"/>
        </w:tabs>
        <w:spacing w:after="240"/>
      </w:pPr>
      <w:r>
        <w:t>Formulate sound assessments of the procedural quality of the assessment of funding proposals to improve them, taking into account best practice of project appraisal methodology with all its elements.</w:t>
      </w:r>
    </w:p>
    <w:p w14:paraId="77B35A08" w14:textId="30EDE76C" w:rsidR="00B969E6" w:rsidRDefault="00B969E6" w:rsidP="00B969E6">
      <w:pPr>
        <w:pStyle w:val="Para"/>
        <w:numPr>
          <w:ilvl w:val="0"/>
          <w:numId w:val="2"/>
        </w:numPr>
        <w:tabs>
          <w:tab w:val="left" w:pos="426"/>
          <w:tab w:val="left" w:pos="850"/>
          <w:tab w:val="left" w:pos="1531"/>
        </w:tabs>
        <w:spacing w:after="240"/>
      </w:pPr>
      <w:r>
        <w:t xml:space="preserve">Develop materials and tools based on comparative analysis, data and indicators that policy makers can use for improving the current operation of the </w:t>
      </w:r>
      <w:r w:rsidR="00DE141B">
        <w:t>NEF</w:t>
      </w:r>
      <w:r>
        <w:t xml:space="preserve">, in collaboration with relevant officials in </w:t>
      </w:r>
      <w:r w:rsidR="00DE141B">
        <w:t>MARDE</w:t>
      </w:r>
      <w:r>
        <w:t xml:space="preserve"> and experts in Moldova and abroad.</w:t>
      </w:r>
    </w:p>
    <w:p w14:paraId="31D3E2D7" w14:textId="4FFE90F7" w:rsidR="002867FE" w:rsidRDefault="002867FE" w:rsidP="002867FE">
      <w:pPr>
        <w:pStyle w:val="Para"/>
        <w:ind w:left="720"/>
      </w:pPr>
      <w:r>
        <w:t xml:space="preserve">In addition to the tangible deliverables, the work of the consultant may contribute to the whole component, more specifically to the following tasks: </w:t>
      </w:r>
    </w:p>
    <w:p w14:paraId="51DCC230" w14:textId="77777777" w:rsidR="002867FE" w:rsidRDefault="002867FE" w:rsidP="002867FE">
      <w:pPr>
        <w:pStyle w:val="Para"/>
        <w:ind w:left="0"/>
      </w:pPr>
    </w:p>
    <w:p w14:paraId="3691CBBF" w14:textId="0027D848" w:rsidR="00B969E6" w:rsidRDefault="00B969E6" w:rsidP="00B969E6">
      <w:pPr>
        <w:pStyle w:val="Para"/>
        <w:numPr>
          <w:ilvl w:val="0"/>
          <w:numId w:val="2"/>
        </w:numPr>
        <w:tabs>
          <w:tab w:val="left" w:pos="426"/>
          <w:tab w:val="left" w:pos="850"/>
          <w:tab w:val="left" w:pos="1531"/>
        </w:tabs>
        <w:spacing w:after="240"/>
      </w:pPr>
      <w:r>
        <w:t xml:space="preserve">Develop </w:t>
      </w:r>
      <w:r w:rsidR="00021E49">
        <w:t xml:space="preserve">a draft </w:t>
      </w:r>
      <w:r>
        <w:t xml:space="preserve">Regulation of the Division of the management of the Fund within </w:t>
      </w:r>
      <w:r w:rsidR="00DE141B">
        <w:t>MARDE</w:t>
      </w:r>
      <w:r>
        <w:t xml:space="preserve"> (based on new regulation on the Fund and the Operational Manual).</w:t>
      </w:r>
    </w:p>
    <w:p w14:paraId="124230BC" w14:textId="77777777" w:rsidR="00B969E6" w:rsidRDefault="00B969E6" w:rsidP="00B969E6">
      <w:pPr>
        <w:pStyle w:val="Para"/>
        <w:numPr>
          <w:ilvl w:val="0"/>
          <w:numId w:val="2"/>
        </w:numPr>
        <w:tabs>
          <w:tab w:val="left" w:pos="426"/>
          <w:tab w:val="left" w:pos="850"/>
          <w:tab w:val="left" w:pos="1531"/>
        </w:tabs>
        <w:spacing w:after="240"/>
      </w:pPr>
      <w:r>
        <w:t xml:space="preserve">Develop </w:t>
      </w:r>
      <w:r w:rsidR="00021E49">
        <w:t xml:space="preserve">proposals for </w:t>
      </w:r>
      <w:r>
        <w:t xml:space="preserve">functional responsibilities for the staff of the Division of the management of the Fund within the </w:t>
      </w:r>
      <w:r w:rsidR="00DE141B">
        <w:t>MARDE</w:t>
      </w:r>
      <w:r>
        <w:t xml:space="preserve"> (10 units, according to the new Regulation).</w:t>
      </w:r>
    </w:p>
    <w:p w14:paraId="105467AE" w14:textId="14049AFF" w:rsidR="005F666F" w:rsidRPr="00C828B9" w:rsidRDefault="005F666F" w:rsidP="00B969E6">
      <w:pPr>
        <w:pStyle w:val="Para"/>
        <w:numPr>
          <w:ilvl w:val="0"/>
          <w:numId w:val="2"/>
        </w:numPr>
        <w:tabs>
          <w:tab w:val="left" w:pos="426"/>
          <w:tab w:val="left" w:pos="850"/>
          <w:tab w:val="left" w:pos="1531"/>
        </w:tabs>
        <w:spacing w:after="240"/>
      </w:pPr>
      <w:r w:rsidRPr="00C828B9">
        <w:t xml:space="preserve">Develop </w:t>
      </w:r>
      <w:r w:rsidR="00CC4B53">
        <w:t xml:space="preserve">a </w:t>
      </w:r>
      <w:r w:rsidRPr="00C828B9">
        <w:t xml:space="preserve">draft Order of the Minister of </w:t>
      </w:r>
      <w:r w:rsidR="00343BDE" w:rsidRPr="00C828B9">
        <w:t>M</w:t>
      </w:r>
      <w:r w:rsidRPr="00C828B9">
        <w:t xml:space="preserve">ARDE to approve the Operational Manual. </w:t>
      </w:r>
      <w:r w:rsidR="00C828B9" w:rsidRPr="00C828B9">
        <w:t xml:space="preserve">Facilitate </w:t>
      </w:r>
      <w:r w:rsidR="0048460B" w:rsidRPr="00C828B9">
        <w:t>registration and official publishing</w:t>
      </w:r>
      <w:r w:rsidR="00C828B9" w:rsidRPr="00C828B9">
        <w:t xml:space="preserve"> of the Operational Manual</w:t>
      </w:r>
      <w:r w:rsidR="0048460B" w:rsidRPr="00C828B9">
        <w:t xml:space="preserve">. </w:t>
      </w:r>
    </w:p>
    <w:p w14:paraId="111A275A" w14:textId="77777777" w:rsidR="00B969E6" w:rsidRDefault="00B969E6" w:rsidP="00B969E6">
      <w:pPr>
        <w:pStyle w:val="Para"/>
        <w:numPr>
          <w:ilvl w:val="0"/>
          <w:numId w:val="2"/>
        </w:numPr>
        <w:tabs>
          <w:tab w:val="left" w:pos="426"/>
          <w:tab w:val="left" w:pos="850"/>
          <w:tab w:val="left" w:pos="1531"/>
        </w:tabs>
        <w:spacing w:after="240"/>
      </w:pPr>
      <w:r>
        <w:t>Organise and conduct the training of staff on procedures laid out in the Operational Manual.</w:t>
      </w:r>
    </w:p>
    <w:p w14:paraId="33645075" w14:textId="77777777" w:rsidR="00B969E6" w:rsidRDefault="00B969E6" w:rsidP="00B969E6">
      <w:pPr>
        <w:pStyle w:val="Para"/>
        <w:numPr>
          <w:ilvl w:val="0"/>
          <w:numId w:val="2"/>
        </w:numPr>
        <w:tabs>
          <w:tab w:val="left" w:pos="426"/>
          <w:tab w:val="left" w:pos="850"/>
          <w:tab w:val="left" w:pos="1531"/>
        </w:tabs>
        <w:spacing w:after="240"/>
      </w:pPr>
      <w:r>
        <w:t>Provide legal support/assistance on legal issues of the fund</w:t>
      </w:r>
      <w:r w:rsidR="00923B4E">
        <w:t xml:space="preserve"> as requested by the MARDE</w:t>
      </w:r>
      <w:r>
        <w:t>.</w:t>
      </w:r>
    </w:p>
    <w:p w14:paraId="0F6E780F" w14:textId="77777777" w:rsidR="00021E49" w:rsidRDefault="00021E49" w:rsidP="00021E49">
      <w:pPr>
        <w:pStyle w:val="Para"/>
        <w:numPr>
          <w:ilvl w:val="0"/>
          <w:numId w:val="2"/>
        </w:numPr>
        <w:tabs>
          <w:tab w:val="left" w:pos="426"/>
          <w:tab w:val="left" w:pos="850"/>
          <w:tab w:val="left" w:pos="1531"/>
        </w:tabs>
        <w:spacing w:after="240"/>
      </w:pPr>
      <w:r>
        <w:t>Support the Head of Division at MARDE with the current</w:t>
      </w:r>
      <w:r w:rsidRPr="00C828B9">
        <w:t>/daily</w:t>
      </w:r>
      <w:r>
        <w:t xml:space="preserve"> management of the Fund </w:t>
      </w:r>
      <w:r w:rsidRPr="00C828B9">
        <w:t>and contribute to the monthly/annual reporting process of the NEF</w:t>
      </w:r>
      <w:r>
        <w:t>.</w:t>
      </w:r>
    </w:p>
    <w:p w14:paraId="1C009677" w14:textId="2F432339" w:rsidR="005F7E8F" w:rsidRPr="00B969E6" w:rsidRDefault="00021E49" w:rsidP="00104787">
      <w:pPr>
        <w:pStyle w:val="Para"/>
        <w:tabs>
          <w:tab w:val="left" w:pos="426"/>
          <w:tab w:val="left" w:pos="850"/>
          <w:tab w:val="left" w:pos="1531"/>
        </w:tabs>
        <w:spacing w:after="240"/>
      </w:pPr>
      <w:r>
        <w:t>The Consultant will also be expected to c</w:t>
      </w:r>
      <w:r w:rsidR="005F7E8F">
        <w:t>oordinat</w:t>
      </w:r>
      <w:r>
        <w:t>e</w:t>
      </w:r>
      <w:r w:rsidR="005F7E8F">
        <w:t xml:space="preserve"> implementation with </w:t>
      </w:r>
      <w:r w:rsidR="005F7E8F" w:rsidRPr="00681638">
        <w:t xml:space="preserve">the National Action Coordinator of EU4Environment in Moldova, OECD and </w:t>
      </w:r>
      <w:r w:rsidR="005F7E8F">
        <w:t>MARDE</w:t>
      </w:r>
      <w:r w:rsidR="005F7E8F" w:rsidRPr="00681638">
        <w:t xml:space="preserve"> and engag</w:t>
      </w:r>
      <w:r w:rsidR="00CC4B53">
        <w:t>e</w:t>
      </w:r>
      <w:r w:rsidR="005F7E8F" w:rsidRPr="00681638">
        <w:t xml:space="preserve"> relevant stakeholders (national administration, </w:t>
      </w:r>
      <w:r w:rsidR="005F7E8F">
        <w:t xml:space="preserve">(international) </w:t>
      </w:r>
      <w:r w:rsidR="005F7E8F" w:rsidRPr="00681638">
        <w:t>experts, private</w:t>
      </w:r>
      <w:r w:rsidR="005F7E8F">
        <w:t xml:space="preserve"> sector, civil society, academic community), including assisting in and organising </w:t>
      </w:r>
      <w:r w:rsidR="005F7E8F" w:rsidRPr="00C828B9">
        <w:t xml:space="preserve">meetings of the Council of Administration of the NEF. </w:t>
      </w:r>
    </w:p>
    <w:p w14:paraId="67F85974" w14:textId="77777777" w:rsidR="005E057C" w:rsidRPr="00104787" w:rsidRDefault="005E057C" w:rsidP="005E057C">
      <w:pPr>
        <w:pStyle w:val="Title2"/>
      </w:pPr>
      <w:r w:rsidRPr="007B0F30">
        <w:t xml:space="preserve">Tangible </w:t>
      </w:r>
      <w:r w:rsidRPr="00104787">
        <w:t xml:space="preserve">deliverables </w:t>
      </w:r>
    </w:p>
    <w:p w14:paraId="3D8CA403" w14:textId="77777777" w:rsidR="005E057C" w:rsidRPr="00104787" w:rsidRDefault="005E057C" w:rsidP="005E057C">
      <w:pPr>
        <w:pStyle w:val="bodytext"/>
        <w:ind w:left="1673" w:hanging="993"/>
        <w:jc w:val="both"/>
        <w:rPr>
          <w:sz w:val="22"/>
          <w:szCs w:val="22"/>
        </w:rPr>
      </w:pPr>
      <w:r w:rsidRPr="00104787">
        <w:rPr>
          <w:sz w:val="22"/>
          <w:szCs w:val="22"/>
        </w:rPr>
        <w:t>The tangible deliverables of this assignment will include:</w:t>
      </w:r>
    </w:p>
    <w:p w14:paraId="577CDE01" w14:textId="165ECB66" w:rsidR="005E057C" w:rsidRPr="00104787" w:rsidRDefault="00B75293" w:rsidP="00104787">
      <w:pPr>
        <w:pStyle w:val="Para"/>
        <w:numPr>
          <w:ilvl w:val="0"/>
          <w:numId w:val="2"/>
        </w:numPr>
        <w:rPr>
          <w:b/>
        </w:rPr>
      </w:pPr>
      <w:r w:rsidRPr="00104787">
        <w:t>S</w:t>
      </w:r>
      <w:r w:rsidR="005E057C" w:rsidRPr="00104787">
        <w:t xml:space="preserve">ubmission to the OECD </w:t>
      </w:r>
      <w:r w:rsidRPr="00104787">
        <w:t xml:space="preserve">of </w:t>
      </w:r>
      <w:r w:rsidR="004F69E0" w:rsidRPr="00104787">
        <w:rPr>
          <w:b/>
        </w:rPr>
        <w:t>a first draft of the Operational Manual</w:t>
      </w:r>
      <w:r w:rsidR="00B25F72" w:rsidRPr="00104787">
        <w:t xml:space="preserve"> building on previous, rel</w:t>
      </w:r>
      <w:r w:rsidR="002202FF" w:rsidRPr="00104787">
        <w:t xml:space="preserve">ated </w:t>
      </w:r>
      <w:r w:rsidR="00B25F72" w:rsidRPr="00104787">
        <w:t xml:space="preserve">work on the Ecological Fund </w:t>
      </w:r>
      <w:r w:rsidR="002202FF" w:rsidRPr="00104787">
        <w:t xml:space="preserve">and its operations specifying </w:t>
      </w:r>
      <w:r w:rsidR="002202FF" w:rsidRPr="00104787">
        <w:lastRenderedPageBreak/>
        <w:t>administrative procedures, all aspects of the project cycle process in particular the review</w:t>
      </w:r>
      <w:r w:rsidR="00DA55BA" w:rsidRPr="00104787">
        <w:t xml:space="preserve"> </w:t>
      </w:r>
      <w:r w:rsidR="002202FF" w:rsidRPr="00104787">
        <w:t>of funding applications, project monitoring and reporting, application forms, reporting forms, and evaluation and appraisal criteria amongst others.</w:t>
      </w:r>
      <w:r w:rsidR="00377CD5" w:rsidRPr="00104787">
        <w:t xml:space="preserve"> This will include in particular support with the development of evaluation sheets for proposed projects to be financed through the NEF. It will also include assistance in the revision of existing criteria for identifying and selecting investment projects and reviewing the rules and procedures for project evaluation, management practices, spending plans and payment mechanisms</w:t>
      </w:r>
      <w:r w:rsidR="00104787">
        <w:t xml:space="preserve">. </w:t>
      </w:r>
      <w:r w:rsidR="007613FF" w:rsidRPr="00104787">
        <w:rPr>
          <w:b/>
        </w:rPr>
        <w:t xml:space="preserve">By </w:t>
      </w:r>
      <w:r w:rsidR="007613FF" w:rsidRPr="00104787">
        <w:rPr>
          <w:b/>
          <w:bCs/>
        </w:rPr>
        <w:t>30</w:t>
      </w:r>
      <w:r w:rsidR="007613FF" w:rsidRPr="00104787">
        <w:rPr>
          <w:b/>
          <w:vertAlign w:val="superscript"/>
        </w:rPr>
        <w:t>th</w:t>
      </w:r>
      <w:r w:rsidR="007613FF" w:rsidRPr="00104787">
        <w:rPr>
          <w:b/>
        </w:rPr>
        <w:t xml:space="preserve"> September 2020</w:t>
      </w:r>
      <w:r w:rsidR="00377CD5" w:rsidRPr="00104787">
        <w:rPr>
          <w:b/>
        </w:rPr>
        <w:t>.</w:t>
      </w:r>
    </w:p>
    <w:p w14:paraId="6C5DC12D" w14:textId="1F7D95D2" w:rsidR="00284EB1" w:rsidRPr="00104787" w:rsidRDefault="00284EB1" w:rsidP="00284EB1">
      <w:pPr>
        <w:pStyle w:val="Para"/>
        <w:numPr>
          <w:ilvl w:val="0"/>
          <w:numId w:val="2"/>
        </w:numPr>
      </w:pPr>
      <w:r w:rsidRPr="00104787">
        <w:t xml:space="preserve">Conduct </w:t>
      </w:r>
      <w:r w:rsidRPr="00104787">
        <w:rPr>
          <w:b/>
        </w:rPr>
        <w:t xml:space="preserve">a round of consultations </w:t>
      </w:r>
      <w:r w:rsidR="000D5E9E" w:rsidRPr="00104787">
        <w:rPr>
          <w:b/>
        </w:rPr>
        <w:t>on the Operational Manual with relevant experts and stakeholders in Moldova (and beyond)</w:t>
      </w:r>
      <w:r w:rsidR="000D5E9E" w:rsidRPr="00104787">
        <w:t xml:space="preserve"> in October 2020 and</w:t>
      </w:r>
      <w:r w:rsidRPr="00104787">
        <w:t xml:space="preserve"> feed in </w:t>
      </w:r>
      <w:r w:rsidR="000D5E9E" w:rsidRPr="00104787">
        <w:t xml:space="preserve">their </w:t>
      </w:r>
      <w:r w:rsidRPr="00104787">
        <w:t>feedback into the second draft</w:t>
      </w:r>
      <w:r w:rsidR="000D5E9E" w:rsidRPr="00104787">
        <w:t xml:space="preserve"> of the Operational Manual</w:t>
      </w:r>
      <w:r w:rsidRPr="00104787">
        <w:t xml:space="preserve">. </w:t>
      </w:r>
    </w:p>
    <w:p w14:paraId="63C8BC01" w14:textId="48F0D4FA" w:rsidR="00B25F72" w:rsidRPr="002867FE" w:rsidRDefault="00B25F72" w:rsidP="002202FF">
      <w:pPr>
        <w:pStyle w:val="a5"/>
        <w:numPr>
          <w:ilvl w:val="0"/>
          <w:numId w:val="2"/>
        </w:numPr>
        <w:rPr>
          <w:rFonts w:ascii="Times New Roman" w:eastAsia="SimSun" w:hAnsi="Times New Roman" w:cs="Times New Roman"/>
          <w:b/>
        </w:rPr>
      </w:pPr>
      <w:r w:rsidRPr="00104787">
        <w:rPr>
          <w:rFonts w:ascii="Times New Roman" w:hAnsi="Times New Roman" w:cs="Times New Roman"/>
        </w:rPr>
        <w:t xml:space="preserve">Submission to the OECD </w:t>
      </w:r>
      <w:r w:rsidR="00B75293" w:rsidRPr="00104787">
        <w:rPr>
          <w:rFonts w:ascii="Times New Roman" w:hAnsi="Times New Roman" w:cs="Times New Roman"/>
        </w:rPr>
        <w:t xml:space="preserve">of </w:t>
      </w:r>
      <w:r w:rsidR="002202FF" w:rsidRPr="00104787">
        <w:rPr>
          <w:rFonts w:ascii="Times New Roman" w:hAnsi="Times New Roman" w:cs="Times New Roman"/>
          <w:b/>
        </w:rPr>
        <w:t>a</w:t>
      </w:r>
      <w:r w:rsidRPr="00104787">
        <w:rPr>
          <w:rFonts w:ascii="Times New Roman" w:hAnsi="Times New Roman" w:cs="Times New Roman"/>
          <w:b/>
        </w:rPr>
        <w:t xml:space="preserve"> second </w:t>
      </w:r>
      <w:r w:rsidR="002202FF" w:rsidRPr="00104787">
        <w:rPr>
          <w:rFonts w:ascii="Times New Roman" w:hAnsi="Times New Roman" w:cs="Times New Roman"/>
          <w:b/>
        </w:rPr>
        <w:t>draft of the Operational Manual</w:t>
      </w:r>
      <w:r w:rsidRPr="00104787">
        <w:rPr>
          <w:rFonts w:ascii="Times New Roman" w:hAnsi="Times New Roman" w:cs="Times New Roman"/>
        </w:rPr>
        <w:t xml:space="preserve"> </w:t>
      </w:r>
      <w:r w:rsidR="002202FF" w:rsidRPr="00104787">
        <w:rPr>
          <w:rFonts w:ascii="Times New Roman" w:hAnsi="Times New Roman" w:cs="Times New Roman"/>
        </w:rPr>
        <w:t xml:space="preserve">specifying </w:t>
      </w:r>
      <w:r w:rsidR="002202FF" w:rsidRPr="00104787">
        <w:rPr>
          <w:rFonts w:ascii="Times New Roman" w:eastAsia="SimSun" w:hAnsi="Times New Roman" w:cs="Times New Roman"/>
        </w:rPr>
        <w:t xml:space="preserve">administrative procedures, all aspects of the project cycle process in particular the review of funding applications, project monitoring and reporting, application forms, reporting forms, and evaluation and appraisal criteria amongst others. </w:t>
      </w:r>
      <w:r w:rsidR="00B75293" w:rsidRPr="002867FE">
        <w:rPr>
          <w:rFonts w:ascii="Times New Roman" w:hAnsi="Times New Roman" w:cs="Times New Roman"/>
          <w:b/>
        </w:rPr>
        <w:t xml:space="preserve">By </w:t>
      </w:r>
      <w:r w:rsidR="007613FF" w:rsidRPr="002867FE">
        <w:rPr>
          <w:rFonts w:ascii="Times New Roman" w:hAnsi="Times New Roman" w:cs="Times New Roman"/>
          <w:b/>
        </w:rPr>
        <w:t>15</w:t>
      </w:r>
      <w:r w:rsidR="00B75293" w:rsidRPr="002867FE">
        <w:rPr>
          <w:rFonts w:ascii="Times New Roman" w:hAnsi="Times New Roman" w:cs="Times New Roman"/>
          <w:b/>
          <w:vertAlign w:val="superscript"/>
        </w:rPr>
        <w:t>th</w:t>
      </w:r>
      <w:r w:rsidR="00B75293" w:rsidRPr="002867FE">
        <w:rPr>
          <w:rFonts w:ascii="Times New Roman" w:hAnsi="Times New Roman" w:cs="Times New Roman"/>
          <w:b/>
        </w:rPr>
        <w:t xml:space="preserve"> </w:t>
      </w:r>
      <w:r w:rsidR="007613FF" w:rsidRPr="002867FE">
        <w:rPr>
          <w:rFonts w:ascii="Times New Roman" w:hAnsi="Times New Roman" w:cs="Times New Roman"/>
          <w:b/>
        </w:rPr>
        <w:t>November</w:t>
      </w:r>
      <w:r w:rsidR="00B75293" w:rsidRPr="002867FE">
        <w:rPr>
          <w:rFonts w:ascii="Times New Roman" w:hAnsi="Times New Roman" w:cs="Times New Roman"/>
          <w:b/>
        </w:rPr>
        <w:t xml:space="preserve"> 2020.</w:t>
      </w:r>
    </w:p>
    <w:p w14:paraId="26E1587E" w14:textId="0C8B2BAD" w:rsidR="00B25F72" w:rsidRPr="00104787" w:rsidRDefault="00B25F72" w:rsidP="002202FF">
      <w:pPr>
        <w:pStyle w:val="Para"/>
        <w:numPr>
          <w:ilvl w:val="0"/>
          <w:numId w:val="2"/>
        </w:numPr>
      </w:pPr>
      <w:r w:rsidRPr="00104787">
        <w:t xml:space="preserve">Submission to the OECD </w:t>
      </w:r>
      <w:r w:rsidR="00B75293" w:rsidRPr="00104787">
        <w:t xml:space="preserve">of </w:t>
      </w:r>
      <w:r w:rsidR="002202FF" w:rsidRPr="00104787">
        <w:rPr>
          <w:b/>
        </w:rPr>
        <w:t>the final version of the Operational Manual</w:t>
      </w:r>
      <w:r w:rsidRPr="00104787">
        <w:t xml:space="preserve"> specifying </w:t>
      </w:r>
      <w:r w:rsidR="002202FF" w:rsidRPr="00104787">
        <w:t xml:space="preserve">administrative procedures, all aspects of the project cycle process in particular the review of funding applications, project monitoring and reporting, application forms, reporting forms, and evaluation and appraisal criteria amongst others. </w:t>
      </w:r>
      <w:r w:rsidR="00B75293" w:rsidRPr="002867FE">
        <w:rPr>
          <w:b/>
        </w:rPr>
        <w:t>By 15</w:t>
      </w:r>
      <w:r w:rsidR="00B75293" w:rsidRPr="002867FE">
        <w:rPr>
          <w:b/>
          <w:vertAlign w:val="superscript"/>
        </w:rPr>
        <w:t>th</w:t>
      </w:r>
      <w:r w:rsidR="00B75293" w:rsidRPr="002867FE">
        <w:rPr>
          <w:b/>
        </w:rPr>
        <w:t xml:space="preserve"> December 2020.</w:t>
      </w:r>
    </w:p>
    <w:p w14:paraId="35E39BC6" w14:textId="4ED0D195" w:rsidR="0065785A" w:rsidRPr="00104787" w:rsidRDefault="009F557E" w:rsidP="005E057C">
      <w:pPr>
        <w:pStyle w:val="Para"/>
        <w:numPr>
          <w:ilvl w:val="0"/>
          <w:numId w:val="2"/>
        </w:numPr>
      </w:pPr>
      <w:r w:rsidRPr="00104787">
        <w:t xml:space="preserve">Submission of </w:t>
      </w:r>
      <w:r w:rsidRPr="00104787">
        <w:rPr>
          <w:b/>
        </w:rPr>
        <w:t>draft t</w:t>
      </w:r>
      <w:r w:rsidR="00681638" w:rsidRPr="00104787">
        <w:rPr>
          <w:b/>
        </w:rPr>
        <w:t>raining materials</w:t>
      </w:r>
      <w:r w:rsidR="00B75293" w:rsidRPr="00104787">
        <w:t xml:space="preserve"> to </w:t>
      </w:r>
      <w:r w:rsidR="00377CD5" w:rsidRPr="00104787">
        <w:t xml:space="preserve">the </w:t>
      </w:r>
      <w:r w:rsidR="00B75293" w:rsidRPr="00104787">
        <w:t>OECD</w:t>
      </w:r>
      <w:r w:rsidR="00104787" w:rsidRPr="00104787">
        <w:t xml:space="preserve"> </w:t>
      </w:r>
      <w:r w:rsidRPr="002867FE">
        <w:rPr>
          <w:b/>
        </w:rPr>
        <w:t xml:space="preserve">by </w:t>
      </w:r>
      <w:r w:rsidR="00377CD5" w:rsidRPr="002867FE">
        <w:rPr>
          <w:b/>
        </w:rPr>
        <w:t>January 2021</w:t>
      </w:r>
      <w:r w:rsidR="00104787">
        <w:t xml:space="preserve"> on the use of the </w:t>
      </w:r>
      <w:r w:rsidR="00104787" w:rsidRPr="00104787">
        <w:t>Operational Manual</w:t>
      </w:r>
      <w:r w:rsidR="00104787">
        <w:t xml:space="preserve"> or other NEF-relevant procedures and best practice</w:t>
      </w:r>
      <w:r w:rsidR="00B75293" w:rsidRPr="00104787">
        <w:t>. I</w:t>
      </w:r>
      <w:r w:rsidR="00681638" w:rsidRPr="00104787">
        <w:t xml:space="preserve">n cooperation with OECD and </w:t>
      </w:r>
      <w:r w:rsidR="00A316D3" w:rsidRPr="00104787">
        <w:t xml:space="preserve">the </w:t>
      </w:r>
      <w:r w:rsidR="00681638" w:rsidRPr="00104787">
        <w:t>National Action Coordinator</w:t>
      </w:r>
      <w:r w:rsidR="00A316D3" w:rsidRPr="00104787">
        <w:t>,</w:t>
      </w:r>
      <w:r w:rsidR="00681638" w:rsidRPr="00104787">
        <w:t xml:space="preserve"> </w:t>
      </w:r>
      <w:r w:rsidR="00081C73" w:rsidRPr="00104787">
        <w:t>identification of trainers</w:t>
      </w:r>
      <w:r w:rsidR="00B606BA" w:rsidRPr="00104787">
        <w:t xml:space="preserve"> and delivery of </w:t>
      </w:r>
      <w:r w:rsidR="007613FF" w:rsidRPr="00104787">
        <w:t xml:space="preserve">at least one </w:t>
      </w:r>
      <w:r w:rsidR="00B606BA" w:rsidRPr="00104787">
        <w:rPr>
          <w:b/>
        </w:rPr>
        <w:t>training workshop</w:t>
      </w:r>
      <w:r w:rsidR="00104787">
        <w:rPr>
          <w:b/>
        </w:rPr>
        <w:t xml:space="preserve"> </w:t>
      </w:r>
      <w:r w:rsidR="00104787">
        <w:t xml:space="preserve">on the use of the </w:t>
      </w:r>
      <w:r w:rsidR="00104787" w:rsidRPr="00104787">
        <w:t>Operational Manual</w:t>
      </w:r>
      <w:r w:rsidR="00104787">
        <w:t xml:space="preserve"> or other NEF-relevant procedures</w:t>
      </w:r>
      <w:r w:rsidR="007613FF" w:rsidRPr="00104787">
        <w:t>;</w:t>
      </w:r>
      <w:r w:rsidR="00681638" w:rsidRPr="00104787">
        <w:t xml:space="preserve"> generating buy-in amongst </w:t>
      </w:r>
      <w:r w:rsidR="00B606BA" w:rsidRPr="00104787">
        <w:t xml:space="preserve">future staff working for the Fund </w:t>
      </w:r>
      <w:r w:rsidR="00681638" w:rsidRPr="00104787">
        <w:t xml:space="preserve">on the procedures laid out in the Operational Manual </w:t>
      </w:r>
      <w:r w:rsidR="00B606BA" w:rsidRPr="00104787">
        <w:t xml:space="preserve">as well as any other particular aspects of Fund-relevant activities </w:t>
      </w:r>
      <w:r w:rsidR="00681638" w:rsidRPr="002867FE">
        <w:rPr>
          <w:b/>
        </w:rPr>
        <w:t xml:space="preserve">by </w:t>
      </w:r>
      <w:r w:rsidR="00377CD5" w:rsidRPr="002867FE">
        <w:rPr>
          <w:b/>
        </w:rPr>
        <w:t xml:space="preserve">March </w:t>
      </w:r>
      <w:r w:rsidR="00681638" w:rsidRPr="002867FE">
        <w:rPr>
          <w:b/>
        </w:rPr>
        <w:t>2021</w:t>
      </w:r>
      <w:r w:rsidR="00681638" w:rsidRPr="00104787">
        <w:t xml:space="preserve">. </w:t>
      </w:r>
    </w:p>
    <w:p w14:paraId="4BD365CD" w14:textId="20A730C4" w:rsidR="00F32646" w:rsidRPr="00104787" w:rsidRDefault="00A61707" w:rsidP="00104787">
      <w:pPr>
        <w:pStyle w:val="Para"/>
        <w:numPr>
          <w:ilvl w:val="0"/>
          <w:numId w:val="2"/>
        </w:numPr>
        <w:tabs>
          <w:tab w:val="left" w:pos="426"/>
          <w:tab w:val="left" w:pos="850"/>
          <w:tab w:val="left" w:pos="1531"/>
        </w:tabs>
        <w:spacing w:after="240"/>
      </w:pPr>
      <w:r w:rsidRPr="00104787">
        <w:rPr>
          <w:b/>
        </w:rPr>
        <w:t>Identify and train</w:t>
      </w:r>
      <w:r w:rsidR="00F32646" w:rsidRPr="00104787">
        <w:rPr>
          <w:b/>
        </w:rPr>
        <w:t xml:space="preserve"> a</w:t>
      </w:r>
      <w:r w:rsidRPr="00104787">
        <w:rPr>
          <w:b/>
        </w:rPr>
        <w:t xml:space="preserve"> </w:t>
      </w:r>
      <w:r w:rsidR="00F32646" w:rsidRPr="00104787">
        <w:rPr>
          <w:b/>
        </w:rPr>
        <w:t>follow-up support</w:t>
      </w:r>
      <w:r w:rsidR="00F32646" w:rsidRPr="00104787">
        <w:t xml:space="preserve"> /mentor </w:t>
      </w:r>
      <w:r w:rsidRPr="00104787">
        <w:t>after the Operational Manual is in place in the final three to six months of the contract time period</w:t>
      </w:r>
      <w:r w:rsidR="000D5E9E" w:rsidRPr="00104787">
        <w:t>.</w:t>
      </w:r>
      <w:r w:rsidRPr="00104787">
        <w:t xml:space="preserve"> </w:t>
      </w:r>
    </w:p>
    <w:p w14:paraId="6D9C0055" w14:textId="32EAA5A2" w:rsidR="009F557E" w:rsidRPr="00104787" w:rsidRDefault="00A316D3" w:rsidP="009F557E">
      <w:pPr>
        <w:pStyle w:val="Para"/>
        <w:numPr>
          <w:ilvl w:val="0"/>
          <w:numId w:val="2"/>
        </w:numPr>
      </w:pPr>
      <w:r w:rsidRPr="00104787">
        <w:t xml:space="preserve">Provide </w:t>
      </w:r>
      <w:r w:rsidRPr="00104787">
        <w:rPr>
          <w:b/>
        </w:rPr>
        <w:t>r</w:t>
      </w:r>
      <w:r w:rsidR="009F557E" w:rsidRPr="00104787">
        <w:rPr>
          <w:b/>
        </w:rPr>
        <w:t xml:space="preserve">egular </w:t>
      </w:r>
      <w:r w:rsidR="00B75293" w:rsidRPr="00104787">
        <w:rPr>
          <w:b/>
        </w:rPr>
        <w:t xml:space="preserve">progress </w:t>
      </w:r>
      <w:r w:rsidR="009F557E" w:rsidRPr="00104787">
        <w:rPr>
          <w:b/>
        </w:rPr>
        <w:t>update</w:t>
      </w:r>
      <w:r w:rsidRPr="00104787">
        <w:rPr>
          <w:b/>
        </w:rPr>
        <w:t>s</w:t>
      </w:r>
      <w:r w:rsidR="009F557E" w:rsidRPr="00104787">
        <w:t xml:space="preserve"> </w:t>
      </w:r>
      <w:r w:rsidRPr="00104787">
        <w:t>to</w:t>
      </w:r>
      <w:r w:rsidR="009F557E" w:rsidRPr="00104787">
        <w:t xml:space="preserve"> the OECD, MARDE and the National Action Coordinator (a daily, weekly and monthly communication, coordination and reporting procedure to be established with all indicated bodies);</w:t>
      </w:r>
    </w:p>
    <w:p w14:paraId="77DBB9DE" w14:textId="325BB038" w:rsidR="00FF29ED" w:rsidRPr="00104787" w:rsidRDefault="00377CD5" w:rsidP="005E057C">
      <w:pPr>
        <w:pStyle w:val="Para"/>
        <w:numPr>
          <w:ilvl w:val="0"/>
          <w:numId w:val="2"/>
        </w:numPr>
      </w:pPr>
      <w:r w:rsidRPr="00104787">
        <w:t>A</w:t>
      </w:r>
      <w:r w:rsidR="009F557E" w:rsidRPr="00104787">
        <w:t xml:space="preserve"> </w:t>
      </w:r>
      <w:r w:rsidR="000724CB" w:rsidRPr="00104787">
        <w:rPr>
          <w:b/>
        </w:rPr>
        <w:t>final report</w:t>
      </w:r>
      <w:r w:rsidRPr="00104787">
        <w:t xml:space="preserve"> (up to ten pages)</w:t>
      </w:r>
      <w:r w:rsidR="000724CB" w:rsidRPr="00104787">
        <w:t xml:space="preserve"> that e</w:t>
      </w:r>
      <w:r w:rsidR="000F60B8" w:rsidRPr="00104787">
        <w:t>valuate</w:t>
      </w:r>
      <w:r w:rsidRPr="00104787">
        <w:t>s</w:t>
      </w:r>
      <w:r w:rsidR="00FF29ED" w:rsidRPr="00104787">
        <w:t xml:space="preserve"> the progress and </w:t>
      </w:r>
      <w:r w:rsidR="000F60B8" w:rsidRPr="00104787">
        <w:t xml:space="preserve">identify </w:t>
      </w:r>
      <w:r w:rsidR="00FF29ED" w:rsidRPr="00104787">
        <w:t>lessons learned from the imp</w:t>
      </w:r>
      <w:r w:rsidR="00C828B9" w:rsidRPr="00104787">
        <w:t>lementation of the Operational M</w:t>
      </w:r>
      <w:r w:rsidR="00FF29ED" w:rsidRPr="00104787">
        <w:t>anual</w:t>
      </w:r>
      <w:r w:rsidRPr="00104787">
        <w:t xml:space="preserve"> as well as suggestions for practical steps to help the operation of the Fund</w:t>
      </w:r>
      <w:r w:rsidR="00A316D3" w:rsidRPr="00104787">
        <w:t xml:space="preserve">, </w:t>
      </w:r>
      <w:r w:rsidR="00FF29ED" w:rsidRPr="00104787">
        <w:t xml:space="preserve">by </w:t>
      </w:r>
      <w:r w:rsidR="00FF29ED" w:rsidRPr="00104787">
        <w:rPr>
          <w:b/>
        </w:rPr>
        <w:t>March 2021.</w:t>
      </w:r>
    </w:p>
    <w:p w14:paraId="30C08DE1" w14:textId="4B882F7C" w:rsidR="005E057C" w:rsidRDefault="005E057C" w:rsidP="005E057C">
      <w:pPr>
        <w:pStyle w:val="Para"/>
        <w:rPr>
          <w:szCs w:val="22"/>
        </w:rPr>
      </w:pPr>
    </w:p>
    <w:p w14:paraId="660FB286" w14:textId="429273CD" w:rsidR="005E057C" w:rsidRPr="00667CC5" w:rsidRDefault="00021E49" w:rsidP="005E057C">
      <w:pPr>
        <w:pStyle w:val="Title2"/>
        <w:jc w:val="both"/>
      </w:pPr>
      <w:r>
        <w:t>Duration, r</w:t>
      </w:r>
      <w:r w:rsidR="005E057C">
        <w:t xml:space="preserve">emuneration and location </w:t>
      </w:r>
    </w:p>
    <w:p w14:paraId="0340AAF5" w14:textId="129B4A50" w:rsidR="00021E49" w:rsidRDefault="00021E49" w:rsidP="005E057C">
      <w:pPr>
        <w:pStyle w:val="Para"/>
        <w:rPr>
          <w:szCs w:val="22"/>
        </w:rPr>
      </w:pPr>
      <w:r w:rsidRPr="00104787">
        <w:rPr>
          <w:b/>
          <w:szCs w:val="22"/>
        </w:rPr>
        <w:t>Duration:</w:t>
      </w:r>
      <w:r>
        <w:rPr>
          <w:szCs w:val="22"/>
        </w:rPr>
        <w:t xml:space="preserve"> </w:t>
      </w:r>
      <w:r w:rsidRPr="00A91E5E">
        <w:rPr>
          <w:szCs w:val="22"/>
        </w:rPr>
        <w:t xml:space="preserve">The </w:t>
      </w:r>
      <w:r w:rsidR="00B75293">
        <w:rPr>
          <w:szCs w:val="22"/>
        </w:rPr>
        <w:t xml:space="preserve">expected </w:t>
      </w:r>
      <w:r w:rsidRPr="00B24D33">
        <w:t>duration</w:t>
      </w:r>
      <w:r w:rsidRPr="00A91E5E">
        <w:rPr>
          <w:szCs w:val="22"/>
        </w:rPr>
        <w:t xml:space="preserve"> of the assignment is </w:t>
      </w:r>
      <w:r>
        <w:rPr>
          <w:szCs w:val="22"/>
        </w:rPr>
        <w:t>nine</w:t>
      </w:r>
      <w:r w:rsidRPr="00A91E5E">
        <w:rPr>
          <w:szCs w:val="22"/>
        </w:rPr>
        <w:t xml:space="preserve"> months, starting from the signature of the contract by both parties.</w:t>
      </w:r>
    </w:p>
    <w:p w14:paraId="62EB182C" w14:textId="79B31F7F" w:rsidR="005E057C" w:rsidRPr="00C828B9" w:rsidRDefault="005E057C" w:rsidP="005E057C">
      <w:pPr>
        <w:pStyle w:val="Para"/>
      </w:pPr>
      <w:r w:rsidRPr="00104787">
        <w:rPr>
          <w:b/>
        </w:rPr>
        <w:t xml:space="preserve">Remuneration: </w:t>
      </w:r>
      <w:r>
        <w:t xml:space="preserve">A lump sum </w:t>
      </w:r>
      <w:r w:rsidRPr="0044420F">
        <w:t xml:space="preserve">of </w:t>
      </w:r>
      <w:r w:rsidR="00681638">
        <w:t>EUR</w:t>
      </w:r>
      <w:r w:rsidR="00D929E6">
        <w:t xml:space="preserve"> </w:t>
      </w:r>
      <w:r w:rsidR="00681638">
        <w:t>10,000</w:t>
      </w:r>
      <w:r w:rsidR="000724CB">
        <w:t xml:space="preserve">, subject to the approvals of deliverables by the OECD to the satisfactory standards according to a schedule presented below. </w:t>
      </w:r>
      <w:r w:rsidRPr="00C828B9">
        <w:t xml:space="preserve"> </w:t>
      </w:r>
    </w:p>
    <w:p w14:paraId="700B3F67" w14:textId="704CBC0D" w:rsidR="005E057C" w:rsidRDefault="004A372C" w:rsidP="005E057C">
      <w:pPr>
        <w:pStyle w:val="Para"/>
      </w:pPr>
      <w:r w:rsidRPr="00104787">
        <w:rPr>
          <w:b/>
        </w:rPr>
        <w:lastRenderedPageBreak/>
        <w:t>Location:</w:t>
      </w:r>
      <w:r>
        <w:t xml:space="preserve"> </w:t>
      </w:r>
      <w:r w:rsidR="000724CB">
        <w:t>It is expected that t</w:t>
      </w:r>
      <w:r w:rsidR="005E057C" w:rsidRPr="00C828B9">
        <w:t xml:space="preserve">he Consultant </w:t>
      </w:r>
      <w:r w:rsidR="000724CB">
        <w:t xml:space="preserve">will </w:t>
      </w:r>
      <w:r w:rsidR="005E057C" w:rsidRPr="00C828B9">
        <w:t xml:space="preserve">work at the premises of the Ministry of </w:t>
      </w:r>
      <w:r w:rsidR="00345456" w:rsidRPr="00C828B9">
        <w:t xml:space="preserve">Agriculture, Regional Development and </w:t>
      </w:r>
      <w:r w:rsidR="005E057C" w:rsidRPr="00C828B9">
        <w:t>Environment (office space</w:t>
      </w:r>
      <w:r w:rsidR="00345456" w:rsidRPr="00C828B9">
        <w:t xml:space="preserve"> and equipment</w:t>
      </w:r>
      <w:r w:rsidR="005E057C" w:rsidRPr="00C828B9">
        <w:t xml:space="preserve"> </w:t>
      </w:r>
      <w:r w:rsidR="000724CB">
        <w:t xml:space="preserve">will </w:t>
      </w:r>
      <w:r w:rsidR="005E057C" w:rsidRPr="00C828B9">
        <w:t xml:space="preserve">be provided as in-kind contribution by the </w:t>
      </w:r>
      <w:r w:rsidR="005E057C" w:rsidRPr="00104787">
        <w:t>Ministry</w:t>
      </w:r>
      <w:r w:rsidR="000724CB" w:rsidRPr="00104787">
        <w:t>, subject to</w:t>
      </w:r>
      <w:r w:rsidRPr="00104787">
        <w:t xml:space="preserve"> the necessary requirements to ensure the successful execution of this assignment</w:t>
      </w:r>
      <w:r w:rsidR="005E057C" w:rsidRPr="00104787">
        <w:t>).</w:t>
      </w:r>
      <w:r w:rsidR="005E057C">
        <w:t xml:space="preserve">  </w:t>
      </w:r>
    </w:p>
    <w:p w14:paraId="7A8C4714" w14:textId="77777777" w:rsidR="005E057C" w:rsidRDefault="005E057C" w:rsidP="005E057C">
      <w:pPr>
        <w:pStyle w:val="Title2"/>
      </w:pPr>
      <w:r w:rsidRPr="00155B57">
        <w:t>Payment</w:t>
      </w:r>
      <w:r>
        <w:t xml:space="preserve"> condition</w:t>
      </w:r>
    </w:p>
    <w:p w14:paraId="728FC36C" w14:textId="77777777" w:rsidR="005E057C" w:rsidRPr="00A91E5E" w:rsidRDefault="005E057C" w:rsidP="005E057C">
      <w:pPr>
        <w:pStyle w:val="Para"/>
      </w:pPr>
      <w:r>
        <w:t xml:space="preserve">The payment </w:t>
      </w:r>
      <w:r w:rsidRPr="00A91E5E">
        <w:t>will be done in five instalments:</w:t>
      </w:r>
    </w:p>
    <w:p w14:paraId="1048FB80" w14:textId="77777777" w:rsidR="005E057C" w:rsidRPr="00675B19" w:rsidRDefault="00440E95" w:rsidP="005E057C">
      <w:pPr>
        <w:pStyle w:val="BulletedList"/>
        <w:ind w:left="1361" w:hanging="340"/>
      </w:pPr>
      <w:r w:rsidRPr="00675B19">
        <w:rPr>
          <w:bCs/>
        </w:rPr>
        <w:t>1</w:t>
      </w:r>
      <w:r w:rsidR="005E057C" w:rsidRPr="00675B19">
        <w:rPr>
          <w:bCs/>
        </w:rPr>
        <w:t>0</w:t>
      </w:r>
      <w:r w:rsidR="005E057C" w:rsidRPr="00675B19">
        <w:t>% upon signature of the contract;</w:t>
      </w:r>
    </w:p>
    <w:p w14:paraId="5AE51B51" w14:textId="5FA47D08" w:rsidR="005E057C" w:rsidRPr="00675B19" w:rsidRDefault="005E057C" w:rsidP="005E057C">
      <w:pPr>
        <w:pStyle w:val="BulletedList"/>
        <w:ind w:left="1361" w:hanging="340"/>
      </w:pPr>
      <w:r w:rsidRPr="00675B19">
        <w:t xml:space="preserve">20% upon submission of the first </w:t>
      </w:r>
      <w:r w:rsidR="00681638" w:rsidRPr="00675B19">
        <w:t>draft of the operational manual</w:t>
      </w:r>
      <w:r w:rsidR="004A372C">
        <w:t>,</w:t>
      </w:r>
      <w:r w:rsidR="00B75293">
        <w:t xml:space="preserve"> to the satisfaction of the Organisation and upon receipt of relevant invoice</w:t>
      </w:r>
      <w:r w:rsidR="004A372C">
        <w:t>;</w:t>
      </w:r>
      <w:r w:rsidR="00B75293">
        <w:t xml:space="preserve"> </w:t>
      </w:r>
      <w:r w:rsidR="00782B24" w:rsidRPr="00675B19">
        <w:t xml:space="preserve"> </w:t>
      </w:r>
    </w:p>
    <w:p w14:paraId="2255C6A6" w14:textId="17433366" w:rsidR="005E057C" w:rsidRPr="00675B19" w:rsidRDefault="00681638" w:rsidP="005E057C">
      <w:pPr>
        <w:pStyle w:val="BulletedList"/>
        <w:ind w:left="1361" w:hanging="340"/>
      </w:pPr>
      <w:r w:rsidRPr="00675B19">
        <w:t>20</w:t>
      </w:r>
      <w:r w:rsidR="005E057C" w:rsidRPr="00675B19">
        <w:t xml:space="preserve">% upon submission of the </w:t>
      </w:r>
      <w:r w:rsidRPr="00675B19">
        <w:t>second draft of the operational manual and completion of stakeholder consultation</w:t>
      </w:r>
      <w:r w:rsidR="004A372C">
        <w:t>, to the satisfaction of the Organisation and upon receipt of relevant invoice</w:t>
      </w:r>
      <w:r w:rsidR="005E057C" w:rsidRPr="00675B19">
        <w:t>;</w:t>
      </w:r>
    </w:p>
    <w:p w14:paraId="4FB28813" w14:textId="504C2658" w:rsidR="005E057C" w:rsidRPr="00675B19" w:rsidRDefault="00440E95" w:rsidP="005E057C">
      <w:pPr>
        <w:pStyle w:val="BulletedList"/>
        <w:ind w:left="1361" w:hanging="340"/>
      </w:pPr>
      <w:r w:rsidRPr="00675B19">
        <w:rPr>
          <w:bCs/>
        </w:rPr>
        <w:t>3</w:t>
      </w:r>
      <w:r w:rsidR="00681638" w:rsidRPr="00675B19">
        <w:rPr>
          <w:bCs/>
        </w:rPr>
        <w:t>0</w:t>
      </w:r>
      <w:r w:rsidR="005E057C" w:rsidRPr="00675B19">
        <w:t xml:space="preserve">% upon submission of the </w:t>
      </w:r>
      <w:r w:rsidR="00681638" w:rsidRPr="00675B19">
        <w:t>final draft of the operational manual and delivery of training</w:t>
      </w:r>
      <w:r w:rsidR="004A372C">
        <w:t>, to the satisfaction of the Organisation and upon receipt of relevant invoice</w:t>
      </w:r>
      <w:r w:rsidR="005E057C" w:rsidRPr="00675B19">
        <w:t>;</w:t>
      </w:r>
    </w:p>
    <w:p w14:paraId="0F1B1C78" w14:textId="5F67D425" w:rsidR="005E057C" w:rsidRPr="00675B19" w:rsidRDefault="005E057C" w:rsidP="005E057C">
      <w:pPr>
        <w:pStyle w:val="BulletedList"/>
        <w:ind w:left="1361" w:hanging="340"/>
      </w:pPr>
      <w:r w:rsidRPr="00675B19">
        <w:t xml:space="preserve">20% upon full completion </w:t>
      </w:r>
      <w:r w:rsidR="004A372C">
        <w:t xml:space="preserve">of the assignment </w:t>
      </w:r>
      <w:r w:rsidRPr="00675B19">
        <w:t>to the satisfaction of the Organisation</w:t>
      </w:r>
      <w:r w:rsidR="004A372C">
        <w:t xml:space="preserve"> and upon receipt of relevant invoice</w:t>
      </w:r>
      <w:r w:rsidRPr="00675B19">
        <w:t xml:space="preserve">. </w:t>
      </w:r>
    </w:p>
    <w:p w14:paraId="299A62D4" w14:textId="77777777" w:rsidR="00EF019F" w:rsidRPr="00D929E6" w:rsidRDefault="00EF019F" w:rsidP="00EF019F">
      <w:pPr>
        <w:pStyle w:val="Para"/>
        <w:ind w:left="0"/>
        <w:rPr>
          <w:rFonts w:eastAsiaTheme="minorHAnsi"/>
          <w:b/>
          <w:bCs/>
          <w:color w:val="4E81BD"/>
          <w:sz w:val="24"/>
        </w:rPr>
      </w:pPr>
      <w:r w:rsidRPr="00D929E6">
        <w:rPr>
          <w:rFonts w:eastAsiaTheme="minorHAnsi"/>
          <w:b/>
          <w:bCs/>
          <w:color w:val="4E81BD"/>
          <w:sz w:val="24"/>
        </w:rPr>
        <w:t>Application documents</w:t>
      </w:r>
    </w:p>
    <w:p w14:paraId="22CE2EF7" w14:textId="77777777" w:rsidR="00EF019F" w:rsidRPr="00E06C1C" w:rsidRDefault="00EF019F" w:rsidP="00EF019F">
      <w:pPr>
        <w:pStyle w:val="Para"/>
      </w:pPr>
      <w:r w:rsidRPr="00E06C1C">
        <w:t xml:space="preserve">Interested applicants should submit the following documents </w:t>
      </w:r>
      <w:r w:rsidRPr="00104787">
        <w:t>by 27</w:t>
      </w:r>
      <w:r w:rsidRPr="00104787">
        <w:rPr>
          <w:vertAlign w:val="superscript"/>
        </w:rPr>
        <w:t>th</w:t>
      </w:r>
      <w:r w:rsidRPr="00104787">
        <w:t xml:space="preserve"> July:</w:t>
      </w:r>
    </w:p>
    <w:p w14:paraId="5AEC8C4D" w14:textId="77777777" w:rsidR="00EF019F" w:rsidRPr="00E06C1C" w:rsidRDefault="00EF019F" w:rsidP="00EF019F">
      <w:pPr>
        <w:pStyle w:val="Para"/>
        <w:numPr>
          <w:ilvl w:val="0"/>
          <w:numId w:val="5"/>
        </w:numPr>
      </w:pPr>
      <w:r w:rsidRPr="00E06C1C">
        <w:t>CV</w:t>
      </w:r>
    </w:p>
    <w:p w14:paraId="3FCF4641" w14:textId="77777777" w:rsidR="00EF019F" w:rsidRDefault="00EF019F" w:rsidP="00EF019F">
      <w:pPr>
        <w:pStyle w:val="Para"/>
        <w:numPr>
          <w:ilvl w:val="0"/>
          <w:numId w:val="5"/>
        </w:numPr>
      </w:pPr>
      <w:r>
        <w:t>Motivation letter</w:t>
      </w:r>
    </w:p>
    <w:p w14:paraId="7CEDB859" w14:textId="495D10A9" w:rsidR="00EF019F" w:rsidRPr="00EF019F" w:rsidRDefault="00EF019F" w:rsidP="00EF63F7">
      <w:pPr>
        <w:pStyle w:val="Para"/>
        <w:numPr>
          <w:ilvl w:val="0"/>
          <w:numId w:val="5"/>
        </w:numPr>
      </w:pPr>
      <w:r w:rsidRPr="00E06C1C">
        <w:t>Examples of previous</w:t>
      </w:r>
      <w:r>
        <w:t xml:space="preserve"> work and references</w:t>
      </w:r>
    </w:p>
    <w:p w14:paraId="614EDDA8" w14:textId="1254EDBA" w:rsidR="00EF019F" w:rsidRDefault="00EF019F" w:rsidP="00104787">
      <w:pPr>
        <w:rPr>
          <w:rFonts w:ascii="Times New Roman" w:hAnsi="Times New Roman" w:cs="Times New Roman"/>
        </w:rPr>
      </w:pPr>
    </w:p>
    <w:p w14:paraId="2EC1B929" w14:textId="094AA05A" w:rsidR="00EF019F" w:rsidRDefault="00EF019F" w:rsidP="00104787">
      <w:pPr>
        <w:rPr>
          <w:rFonts w:ascii="Times New Roman" w:hAnsi="Times New Roman" w:cs="Times New Roman"/>
        </w:rPr>
      </w:pPr>
      <w:r>
        <w:rPr>
          <w:rFonts w:ascii="Times New Roman" w:hAnsi="Times New Roman" w:cs="Times New Roman"/>
        </w:rPr>
        <w:t xml:space="preserve">Please send by email to </w:t>
      </w:r>
      <w:hyperlink r:id="rId9" w:history="1">
        <w:r w:rsidRPr="00684562">
          <w:rPr>
            <w:rStyle w:val="a8"/>
            <w:rFonts w:ascii="Times New Roman" w:hAnsi="Times New Roman" w:cs="Times New Roman"/>
          </w:rPr>
          <w:t>Isabella.NEUWEG@oecd.org</w:t>
        </w:r>
      </w:hyperlink>
      <w:r>
        <w:rPr>
          <w:rFonts w:ascii="Times New Roman" w:hAnsi="Times New Roman" w:cs="Times New Roman"/>
        </w:rPr>
        <w:t xml:space="preserve">, cc: </w:t>
      </w:r>
      <w:hyperlink r:id="rId10" w:history="1">
        <w:r w:rsidRPr="00684562">
          <w:rPr>
            <w:rStyle w:val="a8"/>
            <w:rFonts w:ascii="Times New Roman" w:hAnsi="Times New Roman" w:cs="Times New Roman"/>
          </w:rPr>
          <w:t>andrei.isac.environment@gmail.com</w:t>
        </w:r>
      </w:hyperlink>
      <w:r>
        <w:rPr>
          <w:rFonts w:ascii="Times New Roman" w:hAnsi="Times New Roman" w:cs="Times New Roman"/>
        </w:rPr>
        <w:t>; dianne.FOWLER</w:t>
      </w:r>
      <w:r w:rsidRPr="00EF019F">
        <w:rPr>
          <w:rFonts w:ascii="Times New Roman" w:hAnsi="Times New Roman" w:cs="Times New Roman"/>
        </w:rPr>
        <w:t>@oecd.org</w:t>
      </w:r>
      <w:r>
        <w:rPr>
          <w:rFonts w:ascii="Times New Roman" w:hAnsi="Times New Roman" w:cs="Times New Roman"/>
        </w:rPr>
        <w:t xml:space="preserve"> </w:t>
      </w:r>
      <w:r w:rsidRPr="00C555D4">
        <w:rPr>
          <w:rFonts w:ascii="Times New Roman" w:hAnsi="Times New Roman" w:cs="Times New Roman"/>
        </w:rPr>
        <w:t xml:space="preserve">not later than </w:t>
      </w:r>
      <w:r>
        <w:rPr>
          <w:rFonts w:ascii="Times New Roman" w:hAnsi="Times New Roman" w:cs="Times New Roman"/>
        </w:rPr>
        <w:t xml:space="preserve">17h00 (Central European time) on </w:t>
      </w:r>
      <w:r>
        <w:rPr>
          <w:rFonts w:ascii="Times New Roman" w:hAnsi="Times New Roman" w:cs="Times New Roman"/>
          <w:b/>
        </w:rPr>
        <w:t>Monday</w:t>
      </w:r>
      <w:r>
        <w:rPr>
          <w:rFonts w:ascii="Times New Roman" w:hAnsi="Times New Roman" w:cs="Times New Roman"/>
        </w:rPr>
        <w:t xml:space="preserve"> </w:t>
      </w:r>
      <w:r>
        <w:rPr>
          <w:rFonts w:ascii="Times New Roman" w:hAnsi="Times New Roman" w:cs="Times New Roman"/>
          <w:b/>
        </w:rPr>
        <w:t>27</w:t>
      </w:r>
      <w:r w:rsidRPr="00C555D4">
        <w:rPr>
          <w:rFonts w:ascii="Times New Roman" w:hAnsi="Times New Roman" w:cs="Times New Roman"/>
          <w:b/>
        </w:rPr>
        <w:t>th July 2020</w:t>
      </w:r>
      <w:r>
        <w:rPr>
          <w:rFonts w:ascii="Times New Roman" w:hAnsi="Times New Roman" w:cs="Times New Roman"/>
          <w:b/>
        </w:rPr>
        <w:t xml:space="preserve">.  </w:t>
      </w:r>
      <w:r>
        <w:rPr>
          <w:rFonts w:ascii="Times New Roman" w:hAnsi="Times New Roman" w:cs="Times New Roman"/>
        </w:rPr>
        <w:t>P</w:t>
      </w:r>
      <w:r w:rsidRPr="00F81415">
        <w:rPr>
          <w:rFonts w:ascii="Times New Roman" w:hAnsi="Times New Roman" w:cs="Times New Roman"/>
        </w:rPr>
        <w:t>lease mention the contract title: “</w:t>
      </w:r>
      <w:r>
        <w:rPr>
          <w:rFonts w:ascii="Times New Roman" w:hAnsi="Times New Roman" w:cs="Times New Roman"/>
        </w:rPr>
        <w:t xml:space="preserve">OECD </w:t>
      </w:r>
      <w:r w:rsidRPr="00F81415">
        <w:rPr>
          <w:rFonts w:ascii="Times New Roman" w:hAnsi="Times New Roman" w:cs="Times New Roman"/>
        </w:rPr>
        <w:t>Local consultant to support N</w:t>
      </w:r>
      <w:r>
        <w:rPr>
          <w:rFonts w:ascii="Times New Roman" w:hAnsi="Times New Roman" w:cs="Times New Roman"/>
        </w:rPr>
        <w:t>EF</w:t>
      </w:r>
      <w:r w:rsidRPr="00F81415">
        <w:rPr>
          <w:rFonts w:ascii="Times New Roman" w:hAnsi="Times New Roman" w:cs="Times New Roman"/>
        </w:rPr>
        <w:t>”</w:t>
      </w:r>
      <w:r>
        <w:rPr>
          <w:rFonts w:ascii="Times New Roman" w:hAnsi="Times New Roman" w:cs="Times New Roman"/>
        </w:rPr>
        <w:t xml:space="preserve"> in the subject line.</w:t>
      </w:r>
      <w:r w:rsidRPr="00F81415">
        <w:rPr>
          <w:rFonts w:ascii="Times New Roman" w:hAnsi="Times New Roman" w:cs="Times New Roman"/>
        </w:rPr>
        <w:t xml:space="preserve"> </w:t>
      </w:r>
    </w:p>
    <w:p w14:paraId="46F0558A" w14:textId="0EF6538C" w:rsidR="00C67351" w:rsidRDefault="00EF019F" w:rsidP="00EF019F">
      <w:pPr>
        <w:pStyle w:val="BulletedList"/>
        <w:numPr>
          <w:ilvl w:val="0"/>
          <w:numId w:val="0"/>
        </w:numPr>
        <w:rPr>
          <w:rFonts w:eastAsiaTheme="minorHAnsi"/>
        </w:rPr>
      </w:pPr>
      <w:r w:rsidRPr="008A105B">
        <w:rPr>
          <w:rFonts w:eastAsiaTheme="minorHAnsi"/>
        </w:rPr>
        <w:t>Suitable applicants may be invited for an interview (video/skype).</w:t>
      </w:r>
    </w:p>
    <w:p w14:paraId="1AEFD3D7" w14:textId="77777777" w:rsidR="00EF019F" w:rsidRDefault="00EF019F" w:rsidP="00EF019F">
      <w:pPr>
        <w:pStyle w:val="BulletedList"/>
        <w:numPr>
          <w:ilvl w:val="0"/>
          <w:numId w:val="0"/>
        </w:numPr>
      </w:pPr>
    </w:p>
    <w:p w14:paraId="11EC99C5" w14:textId="77777777" w:rsidR="00AF086A" w:rsidRPr="00136BE7" w:rsidRDefault="00AF086A" w:rsidP="00AF086A">
      <w:pPr>
        <w:pStyle w:val="Title2"/>
        <w:rPr>
          <w:lang w:val="en-US" w:eastAsia="ru-RU"/>
        </w:rPr>
      </w:pPr>
      <w:r>
        <w:rPr>
          <w:lang w:val="en-US" w:eastAsia="ru-RU"/>
        </w:rPr>
        <w:t>Annex A. Suggested content of the Operational Manual (to be discussed)</w:t>
      </w:r>
    </w:p>
    <w:p w14:paraId="3CD3E0ED" w14:textId="77777777" w:rsidR="00AF086A" w:rsidRPr="00B50C13" w:rsidRDefault="00AF086A" w:rsidP="00AF086A">
      <w:pPr>
        <w:spacing w:before="100" w:beforeAutospacing="1" w:after="100" w:afterAutospacing="1" w:line="240" w:lineRule="auto"/>
        <w:rPr>
          <w:rFonts w:eastAsia="Times New Roman" w:cstheme="minorHAnsi"/>
          <w:lang w:val="en-US" w:eastAsia="ru-RU"/>
        </w:rPr>
      </w:pPr>
      <w:r w:rsidRPr="00B50C13">
        <w:rPr>
          <w:rFonts w:eastAsia="Times New Roman" w:cstheme="minorHAnsi"/>
          <w:lang w:val="en-US" w:eastAsia="ru-RU"/>
        </w:rPr>
        <w:t xml:space="preserve">Abbreviations </w:t>
      </w:r>
      <w:r w:rsidRPr="00B50C13">
        <w:rPr>
          <w:rFonts w:eastAsia="Times New Roman" w:cstheme="minorHAnsi"/>
          <w:lang w:val="en-US" w:eastAsia="ru-RU"/>
        </w:rPr>
        <w:tab/>
      </w:r>
    </w:p>
    <w:p w14:paraId="2768AD14" w14:textId="77777777" w:rsidR="00AF086A" w:rsidRPr="00B50C13" w:rsidRDefault="00AF086A" w:rsidP="00AF086A">
      <w:pPr>
        <w:spacing w:before="100" w:beforeAutospacing="1" w:after="100" w:afterAutospacing="1" w:line="240" w:lineRule="auto"/>
        <w:rPr>
          <w:rFonts w:eastAsia="Times New Roman" w:cstheme="minorHAnsi"/>
          <w:lang w:val="en-US" w:eastAsia="ru-RU"/>
        </w:rPr>
      </w:pPr>
      <w:r w:rsidRPr="00B50C13">
        <w:rPr>
          <w:rFonts w:eastAsia="Times New Roman" w:cstheme="minorHAnsi"/>
          <w:lang w:val="en-US" w:eastAsia="ru-RU"/>
        </w:rPr>
        <w:t xml:space="preserve">General information/introduction </w:t>
      </w:r>
      <w:r w:rsidRPr="00B50C13">
        <w:rPr>
          <w:rFonts w:eastAsia="Times New Roman" w:cstheme="minorHAnsi"/>
          <w:lang w:val="en-US" w:eastAsia="ru-RU"/>
        </w:rPr>
        <w:tab/>
      </w:r>
    </w:p>
    <w:p w14:paraId="75C4AEF4" w14:textId="77777777" w:rsidR="00AF086A" w:rsidRPr="00B50C13" w:rsidRDefault="00AF086A" w:rsidP="00AF086A">
      <w:pPr>
        <w:spacing w:before="100" w:beforeAutospacing="1" w:after="100" w:afterAutospacing="1" w:line="240" w:lineRule="auto"/>
        <w:rPr>
          <w:rFonts w:eastAsia="Times New Roman" w:cstheme="minorHAnsi"/>
          <w:lang w:val="en-US" w:eastAsia="ru-RU"/>
        </w:rPr>
      </w:pPr>
      <w:r w:rsidRPr="00B50C13">
        <w:rPr>
          <w:rFonts w:eastAsia="Times New Roman" w:cstheme="minorHAnsi"/>
          <w:lang w:val="en-US" w:eastAsia="ru-RU"/>
        </w:rPr>
        <w:t>Operational Manual</w:t>
      </w:r>
      <w:r w:rsidRPr="00B50C13">
        <w:rPr>
          <w:rFonts w:eastAsia="Times New Roman" w:cstheme="minorHAnsi"/>
          <w:lang w:val="en-US" w:eastAsia="ru-RU"/>
        </w:rPr>
        <w:tab/>
      </w:r>
    </w:p>
    <w:p w14:paraId="1578CCEA"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1. Management of the Fund</w:t>
      </w:r>
    </w:p>
    <w:p w14:paraId="5659F3AA"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1.1 Legal base</w:t>
      </w:r>
    </w:p>
    <w:p w14:paraId="53E5A59C" w14:textId="77777777" w:rsidR="00AF086A" w:rsidRPr="00B50C13" w:rsidRDefault="00AF086A" w:rsidP="00AF086A">
      <w:pPr>
        <w:spacing w:before="100" w:beforeAutospacing="1" w:after="100" w:afterAutospacing="1" w:line="240" w:lineRule="auto"/>
        <w:ind w:firstLine="720"/>
        <w:rPr>
          <w:rFonts w:eastAsia="Times New Roman" w:cstheme="minorHAnsi"/>
          <w:lang w:val="en-US" w:eastAsia="ru-RU"/>
        </w:rPr>
      </w:pPr>
      <w:r w:rsidRPr="00B50C13">
        <w:rPr>
          <w:rFonts w:eastAsia="Times New Roman" w:cstheme="minorHAnsi"/>
          <w:lang w:val="en-US" w:eastAsia="ru-RU"/>
        </w:rPr>
        <w:t>1.1.1 Legislation, definitions</w:t>
      </w:r>
    </w:p>
    <w:p w14:paraId="2C0F3E3F" w14:textId="77777777" w:rsidR="00AF086A" w:rsidRPr="00B50C13" w:rsidRDefault="00AF086A" w:rsidP="00AF086A">
      <w:pPr>
        <w:spacing w:before="100" w:beforeAutospacing="1" w:after="100" w:afterAutospacing="1" w:line="240" w:lineRule="auto"/>
        <w:ind w:firstLine="720"/>
        <w:rPr>
          <w:rFonts w:eastAsia="Times New Roman" w:cstheme="minorHAnsi"/>
          <w:lang w:val="en-US" w:eastAsia="ru-RU"/>
        </w:rPr>
      </w:pPr>
      <w:r w:rsidRPr="00B50C13">
        <w:rPr>
          <w:rFonts w:eastAsia="Times New Roman" w:cstheme="minorHAnsi"/>
          <w:lang w:val="en-US" w:eastAsia="ru-RU"/>
        </w:rPr>
        <w:t>1.1.2 By-laws/Regulations</w:t>
      </w:r>
    </w:p>
    <w:p w14:paraId="5FD3B1EE" w14:textId="77777777" w:rsidR="00AF086A" w:rsidRPr="00B50C13" w:rsidRDefault="00AF086A" w:rsidP="00AF086A">
      <w:pPr>
        <w:spacing w:before="100" w:beforeAutospacing="1" w:after="100" w:afterAutospacing="1" w:line="240" w:lineRule="auto"/>
        <w:ind w:firstLine="720"/>
        <w:rPr>
          <w:rFonts w:eastAsia="Times New Roman" w:cstheme="minorHAnsi"/>
          <w:lang w:val="en-US" w:eastAsia="ru-RU"/>
        </w:rPr>
      </w:pPr>
      <w:r w:rsidRPr="00B50C13">
        <w:rPr>
          <w:rFonts w:eastAsia="Times New Roman" w:cstheme="minorHAnsi"/>
          <w:lang w:val="en-US" w:eastAsia="ru-RU"/>
        </w:rPr>
        <w:lastRenderedPageBreak/>
        <w:t>1.1.3 Funding policy and domains, conditions of eligibility and funding</w:t>
      </w:r>
    </w:p>
    <w:p w14:paraId="575DD665"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1.2. Administrative Council</w:t>
      </w:r>
    </w:p>
    <w:p w14:paraId="45F6BFDA" w14:textId="77777777" w:rsidR="00AF086A" w:rsidRPr="00B50C13" w:rsidRDefault="00AF086A" w:rsidP="00AF086A">
      <w:pPr>
        <w:spacing w:before="100" w:beforeAutospacing="1" w:after="100" w:afterAutospacing="1" w:line="240" w:lineRule="auto"/>
        <w:ind w:firstLine="720"/>
        <w:rPr>
          <w:rFonts w:eastAsia="Times New Roman" w:cstheme="minorHAnsi"/>
          <w:lang w:val="en-US" w:eastAsia="ru-RU"/>
        </w:rPr>
      </w:pPr>
      <w:r w:rsidRPr="00B50C13">
        <w:rPr>
          <w:rFonts w:eastAsia="Times New Roman" w:cstheme="minorHAnsi"/>
          <w:lang w:val="en-US" w:eastAsia="ru-RU"/>
        </w:rPr>
        <w:t>1.2.1 Composition</w:t>
      </w:r>
    </w:p>
    <w:p w14:paraId="262ADBE6" w14:textId="77777777" w:rsidR="00AF086A" w:rsidRPr="00B50C13" w:rsidRDefault="00AF086A" w:rsidP="00AF086A">
      <w:pPr>
        <w:spacing w:before="100" w:beforeAutospacing="1" w:after="100" w:afterAutospacing="1" w:line="240" w:lineRule="auto"/>
        <w:ind w:firstLine="720"/>
        <w:rPr>
          <w:rFonts w:eastAsia="Times New Roman" w:cstheme="minorHAnsi"/>
          <w:lang w:val="en-US" w:eastAsia="ru-RU"/>
        </w:rPr>
      </w:pPr>
      <w:r w:rsidRPr="00B50C13">
        <w:rPr>
          <w:rFonts w:eastAsia="Times New Roman" w:cstheme="minorHAnsi"/>
          <w:lang w:val="en-US" w:eastAsia="ru-RU"/>
        </w:rPr>
        <w:t>1.2.2 Attributions</w:t>
      </w:r>
    </w:p>
    <w:p w14:paraId="5542C7E4" w14:textId="77777777" w:rsidR="00AF086A" w:rsidRPr="00B50C13" w:rsidRDefault="00AF086A" w:rsidP="00AF086A">
      <w:pPr>
        <w:spacing w:before="100" w:beforeAutospacing="1" w:after="100" w:afterAutospacing="1" w:line="240" w:lineRule="auto"/>
        <w:ind w:firstLine="720"/>
        <w:rPr>
          <w:rFonts w:eastAsia="Times New Roman" w:cstheme="minorHAnsi"/>
          <w:lang w:val="en-US" w:eastAsia="ru-RU"/>
        </w:rPr>
      </w:pPr>
      <w:r w:rsidRPr="00B50C13">
        <w:rPr>
          <w:rFonts w:eastAsia="Times New Roman" w:cstheme="minorHAnsi"/>
          <w:lang w:val="en-US" w:eastAsia="ru-RU"/>
        </w:rPr>
        <w:t>1.2.3 Council meetings (</w:t>
      </w:r>
      <w:proofErr w:type="spellStart"/>
      <w:r w:rsidRPr="00B50C13">
        <w:rPr>
          <w:rFonts w:eastAsia="Times New Roman" w:cstheme="minorHAnsi"/>
          <w:lang w:val="en-US" w:eastAsia="ru-RU"/>
        </w:rPr>
        <w:t>organisation</w:t>
      </w:r>
      <w:proofErr w:type="spellEnd"/>
      <w:r w:rsidRPr="00B50C13">
        <w:rPr>
          <w:rFonts w:eastAsia="Times New Roman" w:cstheme="minorHAnsi"/>
          <w:lang w:val="en-US" w:eastAsia="ru-RU"/>
        </w:rPr>
        <w:t>/transparency)</w:t>
      </w:r>
    </w:p>
    <w:p w14:paraId="7DFB5EA6"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1.3 Executive body of the Fund/ Division of the project management of the Fund within the MARDE</w:t>
      </w:r>
    </w:p>
    <w:p w14:paraId="2F6B0AEE"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1.4 Evaluation experts/criteria for experts and for evaluation</w:t>
      </w:r>
    </w:p>
    <w:p w14:paraId="388F136B"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1.5 BAP</w:t>
      </w:r>
      <w:r w:rsidRPr="00B50C13">
        <w:rPr>
          <w:rFonts w:eastAsia="Times New Roman" w:cstheme="minorHAnsi"/>
          <w:b/>
          <w:lang w:val="en-US" w:eastAsia="ru-RU"/>
        </w:rPr>
        <w:tab/>
      </w:r>
    </w:p>
    <w:p w14:paraId="63E8CA3C"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2. Expenditure Strategy (for 3 years)</w:t>
      </w:r>
      <w:r w:rsidRPr="00B50C13">
        <w:rPr>
          <w:rFonts w:eastAsia="Times New Roman" w:cstheme="minorHAnsi"/>
          <w:b/>
          <w:lang w:val="en-US" w:eastAsia="ru-RU"/>
        </w:rPr>
        <w:tab/>
      </w:r>
    </w:p>
    <w:p w14:paraId="74A33BE1"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 xml:space="preserve">2.1 Priority domains for funding/short term and </w:t>
      </w:r>
      <w:proofErr w:type="gramStart"/>
      <w:r w:rsidRPr="00B50C13">
        <w:rPr>
          <w:rFonts w:eastAsia="Times New Roman" w:cstheme="minorHAnsi"/>
          <w:b/>
          <w:lang w:val="en-US" w:eastAsia="ru-RU"/>
        </w:rPr>
        <w:t>long term</w:t>
      </w:r>
      <w:proofErr w:type="gramEnd"/>
      <w:r w:rsidRPr="00B50C13">
        <w:rPr>
          <w:rFonts w:eastAsia="Times New Roman" w:cstheme="minorHAnsi"/>
          <w:b/>
          <w:lang w:val="en-US" w:eastAsia="ru-RU"/>
        </w:rPr>
        <w:t xml:space="preserve"> strategy</w:t>
      </w:r>
    </w:p>
    <w:p w14:paraId="353D3002"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2.2 MTBF and specific expenditures included</w:t>
      </w:r>
    </w:p>
    <w:p w14:paraId="07678D94"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2.3 Reserve Fund</w:t>
      </w:r>
    </w:p>
    <w:p w14:paraId="2AAF19DE"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2.4 Co-funding of the national and international projects</w:t>
      </w:r>
    </w:p>
    <w:p w14:paraId="1A802ED8"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3. Annual Operational Plan</w:t>
      </w:r>
      <w:r w:rsidRPr="00B50C13">
        <w:rPr>
          <w:rFonts w:eastAsia="Times New Roman" w:cstheme="minorHAnsi"/>
          <w:b/>
          <w:lang w:val="en-US" w:eastAsia="ru-RU"/>
        </w:rPr>
        <w:tab/>
      </w:r>
    </w:p>
    <w:p w14:paraId="4291DC1A"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4. Project cycle management</w:t>
      </w:r>
      <w:r w:rsidRPr="00B50C13">
        <w:rPr>
          <w:rFonts w:eastAsia="Times New Roman" w:cstheme="minorHAnsi"/>
          <w:lang w:val="en-US" w:eastAsia="ru-RU"/>
        </w:rPr>
        <w:tab/>
      </w:r>
    </w:p>
    <w:p w14:paraId="70B59DCB"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4.1. Identification of the project; Project Identification Form, Project Application Form</w:t>
      </w:r>
    </w:p>
    <w:p w14:paraId="02737879" w14:textId="77777777" w:rsidR="00AF086A" w:rsidRPr="00B50C13" w:rsidRDefault="00AF086A" w:rsidP="00AF086A">
      <w:pPr>
        <w:spacing w:before="100" w:beforeAutospacing="1" w:after="100" w:afterAutospacing="1" w:line="240" w:lineRule="auto"/>
        <w:ind w:firstLine="720"/>
        <w:rPr>
          <w:rFonts w:eastAsia="Times New Roman" w:cstheme="minorHAnsi"/>
          <w:lang w:val="en-US" w:eastAsia="ru-RU"/>
        </w:rPr>
      </w:pPr>
      <w:r w:rsidRPr="00B50C13">
        <w:rPr>
          <w:rFonts w:eastAsia="Times New Roman" w:cstheme="minorHAnsi"/>
          <w:lang w:val="en-US" w:eastAsia="ru-RU"/>
        </w:rPr>
        <w:t>4.1.</w:t>
      </w:r>
      <w:r>
        <w:rPr>
          <w:rFonts w:eastAsia="Times New Roman" w:cstheme="minorHAnsi"/>
          <w:lang w:val="en-US" w:eastAsia="ru-RU"/>
        </w:rPr>
        <w:t>2</w:t>
      </w:r>
      <w:r w:rsidRPr="00B50C13">
        <w:rPr>
          <w:rFonts w:eastAsia="Times New Roman" w:cstheme="minorHAnsi"/>
          <w:lang w:val="en-US" w:eastAsia="ru-RU"/>
        </w:rPr>
        <w:t xml:space="preserve"> Receiving and registering of the project/registration form</w:t>
      </w:r>
    </w:p>
    <w:p w14:paraId="22E17A06"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4.2. Project Evaluation procedures</w:t>
      </w:r>
      <w:r w:rsidRPr="00B50C13">
        <w:rPr>
          <w:rFonts w:eastAsia="Times New Roman" w:cstheme="minorHAnsi"/>
          <w:b/>
          <w:lang w:val="en-US" w:eastAsia="ru-RU"/>
        </w:rPr>
        <w:tab/>
      </w:r>
    </w:p>
    <w:p w14:paraId="3F12F746"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4.3. Project selection procedures</w:t>
      </w:r>
      <w:r w:rsidRPr="00B50C13">
        <w:rPr>
          <w:rFonts w:eastAsia="Times New Roman" w:cstheme="minorHAnsi"/>
          <w:b/>
          <w:lang w:val="en-US" w:eastAsia="ru-RU"/>
        </w:rPr>
        <w:tab/>
      </w:r>
    </w:p>
    <w:p w14:paraId="55A500A9"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4.4. Project contracting procedures/contract models</w:t>
      </w:r>
      <w:r w:rsidRPr="00B50C13">
        <w:rPr>
          <w:rFonts w:eastAsia="Times New Roman" w:cstheme="minorHAnsi"/>
          <w:b/>
          <w:lang w:val="en-US" w:eastAsia="ru-RU"/>
        </w:rPr>
        <w:tab/>
      </w:r>
    </w:p>
    <w:p w14:paraId="36173121"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4.5. Project implementation and monitoring procedures</w:t>
      </w:r>
      <w:r w:rsidRPr="00B50C13">
        <w:rPr>
          <w:rFonts w:eastAsia="Times New Roman" w:cstheme="minorHAnsi"/>
          <w:b/>
          <w:lang w:val="en-US" w:eastAsia="ru-RU"/>
        </w:rPr>
        <w:tab/>
      </w:r>
    </w:p>
    <w:p w14:paraId="32C4A1BF"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 xml:space="preserve">4.6. Project </w:t>
      </w:r>
      <w:proofErr w:type="spellStart"/>
      <w:r w:rsidRPr="00B50C13">
        <w:rPr>
          <w:rFonts w:eastAsia="Times New Roman" w:cstheme="minorHAnsi"/>
          <w:b/>
          <w:lang w:val="en-US" w:eastAsia="ru-RU"/>
        </w:rPr>
        <w:t>finalisation</w:t>
      </w:r>
      <w:proofErr w:type="spellEnd"/>
      <w:r w:rsidRPr="00B50C13">
        <w:rPr>
          <w:rFonts w:eastAsia="Times New Roman" w:cstheme="minorHAnsi"/>
          <w:b/>
          <w:lang w:val="en-US" w:eastAsia="ru-RU"/>
        </w:rPr>
        <w:t xml:space="preserve"> and evaluation procedures</w:t>
      </w:r>
      <w:r w:rsidRPr="00B50C13">
        <w:rPr>
          <w:rFonts w:eastAsia="Times New Roman" w:cstheme="minorHAnsi"/>
          <w:b/>
          <w:lang w:val="en-US" w:eastAsia="ru-RU"/>
        </w:rPr>
        <w:tab/>
      </w:r>
    </w:p>
    <w:p w14:paraId="3C7DDF4C"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4.7. Informational System/Software and format for the Project cycle management</w:t>
      </w:r>
      <w:r w:rsidRPr="00B50C13">
        <w:rPr>
          <w:rFonts w:eastAsia="Times New Roman" w:cstheme="minorHAnsi"/>
          <w:b/>
          <w:lang w:val="en-US" w:eastAsia="ru-RU"/>
        </w:rPr>
        <w:tab/>
      </w:r>
    </w:p>
    <w:p w14:paraId="43EC4851"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5. Monitoring, Evaluation and Control of the Fund</w:t>
      </w:r>
      <w:r w:rsidRPr="00B50C13">
        <w:rPr>
          <w:rFonts w:eastAsia="Times New Roman" w:cstheme="minorHAnsi"/>
          <w:b/>
          <w:lang w:val="en-US" w:eastAsia="ru-RU"/>
        </w:rPr>
        <w:tab/>
      </w:r>
    </w:p>
    <w:p w14:paraId="5A9F1FDE"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5.1. Monitoring and evaluation procedures, indicators (monthly, annual)</w:t>
      </w:r>
      <w:r w:rsidRPr="00B50C13">
        <w:rPr>
          <w:rFonts w:eastAsia="Times New Roman" w:cstheme="minorHAnsi"/>
          <w:b/>
          <w:lang w:val="en-US" w:eastAsia="ru-RU"/>
        </w:rPr>
        <w:tab/>
      </w:r>
    </w:p>
    <w:p w14:paraId="25967CB0"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lastRenderedPageBreak/>
        <w:t>5.2. Monthly and Annual Report (public)</w:t>
      </w:r>
      <w:r w:rsidRPr="00B50C13">
        <w:rPr>
          <w:rFonts w:eastAsia="Times New Roman" w:cstheme="minorHAnsi"/>
          <w:b/>
          <w:lang w:val="en-US" w:eastAsia="ru-RU"/>
        </w:rPr>
        <w:tab/>
      </w:r>
    </w:p>
    <w:p w14:paraId="193A3B24"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 xml:space="preserve">5.3. External Audit </w:t>
      </w:r>
      <w:r w:rsidRPr="00B50C13">
        <w:rPr>
          <w:rFonts w:eastAsia="Times New Roman" w:cstheme="minorHAnsi"/>
          <w:b/>
          <w:lang w:val="en-US" w:eastAsia="ru-RU"/>
        </w:rPr>
        <w:tab/>
      </w:r>
    </w:p>
    <w:p w14:paraId="69FB8754"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 xml:space="preserve">5.4. Internal Audit </w:t>
      </w:r>
      <w:r w:rsidRPr="00B50C13">
        <w:rPr>
          <w:rFonts w:eastAsia="Times New Roman" w:cstheme="minorHAnsi"/>
          <w:b/>
          <w:lang w:val="en-US" w:eastAsia="ru-RU"/>
        </w:rPr>
        <w:tab/>
      </w:r>
    </w:p>
    <w:p w14:paraId="718384A5"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 xml:space="preserve">5.5. Book-keeping/financial management of the Fund/account of the fund </w:t>
      </w:r>
      <w:proofErr w:type="spellStart"/>
      <w:r w:rsidRPr="00B50C13">
        <w:rPr>
          <w:rFonts w:eastAsia="Times New Roman" w:cstheme="minorHAnsi"/>
          <w:b/>
          <w:lang w:val="en-US" w:eastAsia="ru-RU"/>
        </w:rPr>
        <w:t>etc</w:t>
      </w:r>
      <w:proofErr w:type="spellEnd"/>
      <w:r w:rsidRPr="00B50C13">
        <w:rPr>
          <w:rFonts w:eastAsia="Times New Roman" w:cstheme="minorHAnsi"/>
          <w:b/>
          <w:lang w:val="en-US" w:eastAsia="ru-RU"/>
        </w:rPr>
        <w:tab/>
      </w:r>
    </w:p>
    <w:p w14:paraId="5D8493B1"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5.6. Supervision and control at national and local level</w:t>
      </w:r>
      <w:r w:rsidRPr="00B50C13">
        <w:rPr>
          <w:rFonts w:eastAsia="Times New Roman" w:cstheme="minorHAnsi"/>
          <w:b/>
          <w:lang w:val="en-US" w:eastAsia="ru-RU"/>
        </w:rPr>
        <w:tab/>
      </w:r>
    </w:p>
    <w:p w14:paraId="4222E0EA"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Pr>
          <w:rFonts w:eastAsia="Times New Roman" w:cstheme="minorHAnsi"/>
          <w:b/>
          <w:lang w:val="en-US" w:eastAsia="ru-RU"/>
        </w:rPr>
        <w:t xml:space="preserve">     5.7 </w:t>
      </w:r>
      <w:r w:rsidRPr="00B50C13">
        <w:rPr>
          <w:rFonts w:eastAsia="Times New Roman" w:cstheme="minorHAnsi"/>
          <w:b/>
          <w:lang w:val="en-US" w:eastAsia="ru-RU"/>
        </w:rPr>
        <w:t>Fund Archive</w:t>
      </w:r>
    </w:p>
    <w:p w14:paraId="4F1B5543"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 xml:space="preserve">     5.8 Income sources evidence</w:t>
      </w:r>
    </w:p>
    <w:p w14:paraId="66A2C687"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6. Communication and transparency</w:t>
      </w:r>
    </w:p>
    <w:p w14:paraId="0DA7050F"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6.1 Communication channels and tools</w:t>
      </w:r>
    </w:p>
    <w:p w14:paraId="5B79C606" w14:textId="77777777" w:rsidR="00AF086A" w:rsidRPr="00B50C13" w:rsidRDefault="00AF086A" w:rsidP="00AF086A">
      <w:pPr>
        <w:spacing w:before="100" w:beforeAutospacing="1" w:after="100" w:afterAutospacing="1" w:line="240" w:lineRule="auto"/>
        <w:ind w:firstLine="720"/>
        <w:rPr>
          <w:rFonts w:eastAsia="Times New Roman" w:cstheme="minorHAnsi"/>
          <w:lang w:val="en-US" w:eastAsia="ru-RU"/>
        </w:rPr>
      </w:pPr>
      <w:r w:rsidRPr="00B50C13">
        <w:rPr>
          <w:rFonts w:eastAsia="Times New Roman" w:cstheme="minorHAnsi"/>
          <w:lang w:val="en-US" w:eastAsia="ru-RU"/>
        </w:rPr>
        <w:t xml:space="preserve">Website of the Fund/social page </w:t>
      </w:r>
      <w:proofErr w:type="spellStart"/>
      <w:r w:rsidRPr="00B50C13">
        <w:rPr>
          <w:rFonts w:eastAsia="Times New Roman" w:cstheme="minorHAnsi"/>
          <w:lang w:val="en-US" w:eastAsia="ru-RU"/>
        </w:rPr>
        <w:t>etc</w:t>
      </w:r>
      <w:proofErr w:type="spellEnd"/>
    </w:p>
    <w:p w14:paraId="69AEA925"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6.2 Public information and consultation</w:t>
      </w:r>
    </w:p>
    <w:p w14:paraId="6C9BEFE4" w14:textId="77777777" w:rsidR="00AF086A" w:rsidRPr="00B50C13" w:rsidRDefault="00AF086A" w:rsidP="00AF086A">
      <w:pPr>
        <w:spacing w:before="100" w:beforeAutospacing="1" w:after="100" w:afterAutospacing="1" w:line="240" w:lineRule="auto"/>
        <w:ind w:firstLine="720"/>
        <w:rPr>
          <w:rFonts w:eastAsia="Times New Roman" w:cstheme="minorHAnsi"/>
          <w:lang w:val="en-US" w:eastAsia="ru-RU"/>
        </w:rPr>
      </w:pPr>
      <w:r w:rsidRPr="00B50C13">
        <w:rPr>
          <w:rFonts w:eastAsia="Times New Roman" w:cstheme="minorHAnsi"/>
          <w:lang w:val="en-US" w:eastAsia="ru-RU"/>
        </w:rPr>
        <w:t>Consultative groups/</w:t>
      </w:r>
      <w:proofErr w:type="gramStart"/>
      <w:r w:rsidRPr="00B50C13">
        <w:rPr>
          <w:rFonts w:eastAsia="Times New Roman" w:cstheme="minorHAnsi"/>
          <w:lang w:val="en-US" w:eastAsia="ru-RU"/>
        </w:rPr>
        <w:t>councils</w:t>
      </w:r>
      <w:proofErr w:type="gramEnd"/>
      <w:r w:rsidRPr="00B50C13">
        <w:rPr>
          <w:rFonts w:eastAsia="Times New Roman" w:cstheme="minorHAnsi"/>
          <w:lang w:val="en-US" w:eastAsia="ru-RU"/>
        </w:rPr>
        <w:t xml:space="preserve"> meetings</w:t>
      </w:r>
    </w:p>
    <w:p w14:paraId="354EFCE8" w14:textId="77777777" w:rsidR="00AF086A" w:rsidRPr="00B50C13" w:rsidRDefault="00AF086A" w:rsidP="00AF086A">
      <w:pPr>
        <w:spacing w:before="100" w:beforeAutospacing="1" w:after="100" w:afterAutospacing="1" w:line="240" w:lineRule="auto"/>
        <w:rPr>
          <w:rFonts w:eastAsia="Times New Roman" w:cstheme="minorHAnsi"/>
          <w:lang w:val="en-US" w:eastAsia="ru-RU"/>
        </w:rPr>
      </w:pPr>
      <w:r w:rsidRPr="00B50C13">
        <w:rPr>
          <w:rFonts w:eastAsia="Times New Roman" w:cstheme="minorHAnsi"/>
          <w:lang w:val="en-US" w:eastAsia="ru-RU"/>
        </w:rPr>
        <w:t xml:space="preserve">Workshops on project development/project cycle management </w:t>
      </w:r>
    </w:p>
    <w:p w14:paraId="32492C85"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6.3.</w:t>
      </w:r>
      <w:r>
        <w:rPr>
          <w:rFonts w:eastAsia="Times New Roman" w:cstheme="minorHAnsi"/>
          <w:b/>
          <w:lang w:val="en-US" w:eastAsia="ru-RU"/>
        </w:rPr>
        <w:t xml:space="preserve"> </w:t>
      </w:r>
      <w:r w:rsidRPr="00B50C13">
        <w:rPr>
          <w:rFonts w:eastAsia="Times New Roman" w:cstheme="minorHAnsi"/>
          <w:b/>
          <w:lang w:val="en-US" w:eastAsia="ru-RU"/>
        </w:rPr>
        <w:t>Visibility and branding, design and corporate identity, communication and PR products</w:t>
      </w:r>
    </w:p>
    <w:p w14:paraId="3C3DB4CC" w14:textId="77777777" w:rsidR="00AF086A" w:rsidRPr="00B50C13" w:rsidRDefault="00AF086A" w:rsidP="00AF086A">
      <w:pPr>
        <w:spacing w:before="100" w:beforeAutospacing="1" w:after="100" w:afterAutospacing="1" w:line="240" w:lineRule="auto"/>
        <w:ind w:firstLine="720"/>
        <w:rPr>
          <w:rFonts w:eastAsia="Times New Roman" w:cstheme="minorHAnsi"/>
          <w:lang w:val="en-US" w:eastAsia="ru-RU"/>
        </w:rPr>
      </w:pPr>
      <w:r>
        <w:rPr>
          <w:rFonts w:eastAsia="Times New Roman" w:cstheme="minorHAnsi"/>
          <w:lang w:val="en-US" w:eastAsia="ru-RU"/>
        </w:rPr>
        <w:t>6.3.1 Visibility of</w:t>
      </w:r>
      <w:r w:rsidRPr="00B50C13">
        <w:rPr>
          <w:rFonts w:eastAsia="Times New Roman" w:cstheme="minorHAnsi"/>
          <w:lang w:val="en-US" w:eastAsia="ru-RU"/>
        </w:rPr>
        <w:t xml:space="preserve"> projects at national level</w:t>
      </w:r>
    </w:p>
    <w:p w14:paraId="264DBEB7" w14:textId="77777777" w:rsidR="00AF086A" w:rsidRPr="00B50C13" w:rsidRDefault="00AF086A" w:rsidP="00AF086A">
      <w:pPr>
        <w:spacing w:before="100" w:beforeAutospacing="1" w:after="100" w:afterAutospacing="1" w:line="240" w:lineRule="auto"/>
        <w:ind w:firstLine="720"/>
        <w:rPr>
          <w:rFonts w:eastAsia="Times New Roman" w:cstheme="minorHAnsi"/>
          <w:lang w:val="en-US" w:eastAsia="ru-RU"/>
        </w:rPr>
      </w:pPr>
      <w:r>
        <w:rPr>
          <w:rFonts w:eastAsia="Times New Roman" w:cstheme="minorHAnsi"/>
          <w:lang w:val="en-US" w:eastAsia="ru-RU"/>
        </w:rPr>
        <w:t xml:space="preserve">6.3.2 Visibility of </w:t>
      </w:r>
      <w:r w:rsidRPr="00B50C13">
        <w:rPr>
          <w:rFonts w:eastAsia="Times New Roman" w:cstheme="minorHAnsi"/>
          <w:lang w:val="en-US" w:eastAsia="ru-RU"/>
        </w:rPr>
        <w:t>projects at local level</w:t>
      </w:r>
    </w:p>
    <w:p w14:paraId="0F9A4CB3" w14:textId="77777777" w:rsidR="00AF086A" w:rsidRPr="00B50C13" w:rsidRDefault="00AF086A" w:rsidP="00AF086A">
      <w:pPr>
        <w:spacing w:before="100" w:beforeAutospacing="1" w:after="100" w:afterAutospacing="1" w:line="240" w:lineRule="auto"/>
        <w:rPr>
          <w:rFonts w:eastAsia="Times New Roman" w:cstheme="minorHAnsi"/>
          <w:b/>
          <w:lang w:val="fr-FR" w:eastAsia="ru-RU"/>
        </w:rPr>
      </w:pPr>
      <w:r>
        <w:rPr>
          <w:rFonts w:eastAsia="Times New Roman" w:cstheme="minorHAnsi"/>
          <w:b/>
          <w:lang w:val="fr-FR" w:eastAsia="ru-RU"/>
        </w:rPr>
        <w:t xml:space="preserve">7. </w:t>
      </w:r>
      <w:proofErr w:type="spellStart"/>
      <w:r>
        <w:rPr>
          <w:rFonts w:eastAsia="Times New Roman" w:cstheme="minorHAnsi"/>
          <w:b/>
          <w:lang w:val="fr-FR" w:eastAsia="ru-RU"/>
        </w:rPr>
        <w:t>Environmental</w:t>
      </w:r>
      <w:proofErr w:type="spellEnd"/>
      <w:r>
        <w:rPr>
          <w:rFonts w:eastAsia="Times New Roman" w:cstheme="minorHAnsi"/>
          <w:b/>
          <w:lang w:val="fr-FR" w:eastAsia="ru-RU"/>
        </w:rPr>
        <w:t xml:space="preserve"> and S</w:t>
      </w:r>
      <w:r w:rsidRPr="00B50C13">
        <w:rPr>
          <w:rFonts w:eastAsia="Times New Roman" w:cstheme="minorHAnsi"/>
          <w:b/>
          <w:lang w:val="fr-FR" w:eastAsia="ru-RU"/>
        </w:rPr>
        <w:t>ocial Management</w:t>
      </w:r>
    </w:p>
    <w:p w14:paraId="2D7D16D1" w14:textId="77777777" w:rsidR="00AF086A" w:rsidRPr="00B50C13" w:rsidRDefault="00AF086A" w:rsidP="00AF086A">
      <w:pPr>
        <w:spacing w:before="100" w:beforeAutospacing="1" w:after="100" w:afterAutospacing="1" w:line="240" w:lineRule="auto"/>
        <w:rPr>
          <w:rFonts w:eastAsia="Times New Roman" w:cstheme="minorHAnsi"/>
          <w:b/>
          <w:lang w:val="fr-FR" w:eastAsia="ru-RU"/>
        </w:rPr>
      </w:pPr>
      <w:r w:rsidRPr="00B50C13">
        <w:rPr>
          <w:rFonts w:eastAsia="Times New Roman" w:cstheme="minorHAnsi"/>
          <w:b/>
          <w:lang w:val="fr-FR" w:eastAsia="ru-RU"/>
        </w:rPr>
        <w:t xml:space="preserve">7.1 </w:t>
      </w:r>
      <w:proofErr w:type="spellStart"/>
      <w:r w:rsidRPr="00B50C13">
        <w:rPr>
          <w:rFonts w:eastAsia="Times New Roman" w:cstheme="minorHAnsi"/>
          <w:b/>
          <w:lang w:val="fr-FR" w:eastAsia="ru-RU"/>
        </w:rPr>
        <w:t>Environmental</w:t>
      </w:r>
      <w:proofErr w:type="spellEnd"/>
      <w:r w:rsidRPr="00B50C13">
        <w:rPr>
          <w:rFonts w:eastAsia="Times New Roman" w:cstheme="minorHAnsi"/>
          <w:b/>
          <w:lang w:val="fr-FR" w:eastAsia="ru-RU"/>
        </w:rPr>
        <w:t xml:space="preserve"> Management</w:t>
      </w:r>
    </w:p>
    <w:p w14:paraId="32E114B6"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 xml:space="preserve">7.2 Social Management </w:t>
      </w:r>
    </w:p>
    <w:p w14:paraId="7FE45A36"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 xml:space="preserve">7.3 Sustainable/green public procurement </w:t>
      </w:r>
    </w:p>
    <w:p w14:paraId="7665D07C"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8. Management of disputes</w:t>
      </w:r>
    </w:p>
    <w:p w14:paraId="3AFC2374" w14:textId="77777777" w:rsidR="00AF086A" w:rsidRPr="00B50C13" w:rsidRDefault="00AF086A" w:rsidP="00AF086A">
      <w:pPr>
        <w:spacing w:before="100" w:beforeAutospacing="1" w:after="100" w:afterAutospacing="1" w:line="240" w:lineRule="auto"/>
        <w:rPr>
          <w:rFonts w:eastAsia="Times New Roman" w:cstheme="minorHAnsi"/>
          <w:b/>
          <w:lang w:val="en-US" w:eastAsia="ru-RU"/>
        </w:rPr>
      </w:pPr>
      <w:r w:rsidRPr="00B50C13">
        <w:rPr>
          <w:rFonts w:eastAsia="Times New Roman" w:cstheme="minorHAnsi"/>
          <w:b/>
          <w:lang w:val="en-US" w:eastAsia="ru-RU"/>
        </w:rPr>
        <w:t xml:space="preserve">9. </w:t>
      </w:r>
      <w:r>
        <w:rPr>
          <w:rFonts w:eastAsia="Times New Roman" w:cstheme="minorHAnsi"/>
          <w:b/>
          <w:lang w:val="en-US" w:eastAsia="ru-RU"/>
        </w:rPr>
        <w:t>Conclusions and recommendations</w:t>
      </w:r>
      <w:r w:rsidRPr="00B50C13">
        <w:rPr>
          <w:rFonts w:eastAsia="Times New Roman" w:cstheme="minorHAnsi"/>
          <w:b/>
          <w:lang w:val="en-US" w:eastAsia="ru-RU"/>
        </w:rPr>
        <w:t xml:space="preserve"> </w:t>
      </w:r>
    </w:p>
    <w:p w14:paraId="75E8DD19" w14:textId="77777777" w:rsidR="00AF086A" w:rsidRPr="00B50C13" w:rsidRDefault="00AF086A" w:rsidP="00AF086A">
      <w:pPr>
        <w:spacing w:before="100" w:beforeAutospacing="1" w:after="100" w:afterAutospacing="1" w:line="240" w:lineRule="auto"/>
        <w:ind w:firstLine="720"/>
        <w:rPr>
          <w:rFonts w:eastAsia="Times New Roman" w:cstheme="minorHAnsi"/>
          <w:lang w:val="en-US" w:eastAsia="ru-RU"/>
        </w:rPr>
      </w:pPr>
      <w:r w:rsidRPr="00B50C13">
        <w:rPr>
          <w:rFonts w:eastAsia="Times New Roman" w:cstheme="minorHAnsi"/>
          <w:lang w:val="en-US" w:eastAsia="ru-RU"/>
        </w:rPr>
        <w:t>Development o</w:t>
      </w:r>
      <w:r>
        <w:rPr>
          <w:rFonts w:eastAsia="Times New Roman" w:cstheme="minorHAnsi"/>
          <w:lang w:val="en-US" w:eastAsia="ru-RU"/>
        </w:rPr>
        <w:t>pportunities</w:t>
      </w:r>
    </w:p>
    <w:p w14:paraId="0176FE9F" w14:textId="77777777" w:rsidR="00AF086A" w:rsidRPr="00B50C13" w:rsidRDefault="00AF086A" w:rsidP="00AF086A">
      <w:pPr>
        <w:spacing w:before="100" w:beforeAutospacing="1" w:after="100" w:afterAutospacing="1" w:line="240" w:lineRule="auto"/>
        <w:ind w:firstLine="720"/>
        <w:rPr>
          <w:rFonts w:eastAsia="Times New Roman" w:cstheme="minorHAnsi"/>
          <w:lang w:val="en-US" w:eastAsia="ru-RU"/>
        </w:rPr>
      </w:pPr>
      <w:r w:rsidRPr="00B50C13">
        <w:rPr>
          <w:rFonts w:eastAsia="Times New Roman" w:cstheme="minorHAnsi"/>
          <w:lang w:val="en-US" w:eastAsia="ru-RU"/>
        </w:rPr>
        <w:t>Operational Manual update</w:t>
      </w:r>
    </w:p>
    <w:p w14:paraId="4D12DB06" w14:textId="77777777" w:rsidR="00AF086A" w:rsidRPr="00B50C13" w:rsidRDefault="00AF086A" w:rsidP="00AF086A">
      <w:pPr>
        <w:spacing w:before="100" w:beforeAutospacing="1" w:after="100" w:afterAutospacing="1" w:line="240" w:lineRule="auto"/>
        <w:rPr>
          <w:rFonts w:eastAsia="Times New Roman" w:cstheme="minorHAnsi"/>
          <w:b/>
          <w:lang w:val="fr-FR" w:eastAsia="ru-RU"/>
        </w:rPr>
      </w:pPr>
      <w:r w:rsidRPr="00B50C13">
        <w:rPr>
          <w:rFonts w:eastAsia="Times New Roman" w:cstheme="minorHAnsi"/>
          <w:b/>
          <w:lang w:val="fr-FR" w:eastAsia="ru-RU"/>
        </w:rPr>
        <w:t>Annexes</w:t>
      </w:r>
    </w:p>
    <w:p w14:paraId="67695709" w14:textId="77777777" w:rsidR="00AF086A" w:rsidRPr="00B50C13" w:rsidRDefault="00AF086A" w:rsidP="00AF086A">
      <w:pPr>
        <w:spacing w:before="100" w:beforeAutospacing="1" w:after="100" w:afterAutospacing="1" w:line="240" w:lineRule="auto"/>
        <w:rPr>
          <w:rFonts w:eastAsia="Times New Roman" w:cstheme="minorHAnsi"/>
          <w:b/>
          <w:lang w:val="fr-FR" w:eastAsia="ru-RU"/>
        </w:rPr>
      </w:pPr>
      <w:r w:rsidRPr="00B50C13">
        <w:rPr>
          <w:rFonts w:eastAsia="Times New Roman" w:cstheme="minorHAnsi"/>
          <w:b/>
          <w:lang w:val="fr-FR" w:eastAsia="ru-RU"/>
        </w:rPr>
        <w:lastRenderedPageBreak/>
        <w:t xml:space="preserve">Annex </w:t>
      </w:r>
      <w:proofErr w:type="gramStart"/>
      <w:r w:rsidRPr="00B50C13">
        <w:rPr>
          <w:rFonts w:eastAsia="Times New Roman" w:cstheme="minorHAnsi"/>
          <w:b/>
          <w:lang w:val="fr-FR" w:eastAsia="ru-RU"/>
        </w:rPr>
        <w:t>1:</w:t>
      </w:r>
      <w:proofErr w:type="gramEnd"/>
      <w:r w:rsidRPr="00B50C13">
        <w:rPr>
          <w:rFonts w:eastAsia="Times New Roman" w:cstheme="minorHAnsi"/>
          <w:b/>
          <w:lang w:val="fr-FR" w:eastAsia="ru-RU"/>
        </w:rPr>
        <w:t xml:space="preserve"> </w:t>
      </w:r>
      <w:proofErr w:type="spellStart"/>
      <w:r w:rsidRPr="00B50C13">
        <w:rPr>
          <w:rFonts w:eastAsia="Times New Roman" w:cstheme="minorHAnsi"/>
          <w:b/>
          <w:lang w:val="fr-FR" w:eastAsia="ru-RU"/>
        </w:rPr>
        <w:t>Procurement</w:t>
      </w:r>
      <w:proofErr w:type="spellEnd"/>
      <w:r w:rsidRPr="00B50C13">
        <w:rPr>
          <w:rFonts w:eastAsia="Times New Roman" w:cstheme="minorHAnsi"/>
          <w:b/>
          <w:lang w:val="fr-FR" w:eastAsia="ru-RU"/>
        </w:rPr>
        <w:t xml:space="preserve"> </w:t>
      </w:r>
      <w:proofErr w:type="spellStart"/>
      <w:r w:rsidRPr="00B50C13">
        <w:rPr>
          <w:rFonts w:eastAsia="Times New Roman" w:cstheme="minorHAnsi"/>
          <w:b/>
          <w:lang w:val="fr-FR" w:eastAsia="ru-RU"/>
        </w:rPr>
        <w:t>policies</w:t>
      </w:r>
      <w:proofErr w:type="spellEnd"/>
      <w:r w:rsidRPr="00B50C13">
        <w:rPr>
          <w:rFonts w:eastAsia="Times New Roman" w:cstheme="minorHAnsi"/>
          <w:b/>
          <w:lang w:val="fr-FR" w:eastAsia="ru-RU"/>
        </w:rPr>
        <w:tab/>
      </w:r>
    </w:p>
    <w:p w14:paraId="4F3CE21D" w14:textId="77777777" w:rsidR="00AF086A" w:rsidRPr="00B50C13" w:rsidRDefault="00AF086A" w:rsidP="00AF086A">
      <w:pPr>
        <w:spacing w:before="100" w:beforeAutospacing="1" w:after="100" w:afterAutospacing="1" w:line="240" w:lineRule="auto"/>
        <w:ind w:firstLine="720"/>
        <w:rPr>
          <w:rFonts w:eastAsia="Times New Roman" w:cstheme="minorHAnsi"/>
          <w:lang w:val="en-US" w:eastAsia="ru-RU"/>
        </w:rPr>
      </w:pPr>
      <w:r w:rsidRPr="00B50C13">
        <w:rPr>
          <w:rFonts w:eastAsia="Times New Roman" w:cstheme="minorHAnsi"/>
          <w:lang w:val="fr-FR" w:eastAsia="ru-RU"/>
        </w:rPr>
        <w:t>An</w:t>
      </w:r>
      <w:r>
        <w:rPr>
          <w:rFonts w:eastAsia="Times New Roman" w:cstheme="minorHAnsi"/>
          <w:lang w:val="fr-FR" w:eastAsia="ru-RU"/>
        </w:rPr>
        <w:t>n</w:t>
      </w:r>
      <w:r w:rsidRPr="00B50C13">
        <w:rPr>
          <w:rFonts w:eastAsia="Times New Roman" w:cstheme="minorHAnsi"/>
          <w:lang w:val="fr-FR" w:eastAsia="ru-RU"/>
        </w:rPr>
        <w:t xml:space="preserve">ex 1.1. </w:t>
      </w:r>
      <w:r w:rsidRPr="00B50C13">
        <w:rPr>
          <w:rFonts w:eastAsia="Times New Roman" w:cstheme="minorHAnsi"/>
          <w:lang w:val="en-US" w:eastAsia="ru-RU"/>
        </w:rPr>
        <w:t>Procurements procedures within the projects funded by the Fund</w:t>
      </w:r>
      <w:r w:rsidRPr="00B50C13">
        <w:rPr>
          <w:rFonts w:eastAsia="Times New Roman" w:cstheme="minorHAnsi"/>
          <w:lang w:val="en-US" w:eastAsia="ru-RU"/>
        </w:rPr>
        <w:tab/>
      </w:r>
    </w:p>
    <w:p w14:paraId="6DBB5750" w14:textId="77777777" w:rsidR="00AF086A" w:rsidRPr="00B50C13" w:rsidRDefault="00AF086A" w:rsidP="00AF086A">
      <w:pPr>
        <w:spacing w:before="100" w:beforeAutospacing="1" w:after="100" w:afterAutospacing="1" w:line="240" w:lineRule="auto"/>
        <w:ind w:firstLine="720"/>
        <w:rPr>
          <w:rFonts w:eastAsia="Times New Roman" w:cstheme="minorHAnsi"/>
          <w:lang w:val="en-US" w:eastAsia="ru-RU"/>
        </w:rPr>
      </w:pPr>
      <w:r w:rsidRPr="00B50C13">
        <w:rPr>
          <w:rFonts w:eastAsia="Times New Roman" w:cstheme="minorHAnsi"/>
          <w:lang w:val="en-US" w:eastAsia="ru-RU"/>
        </w:rPr>
        <w:t>An</w:t>
      </w:r>
      <w:r>
        <w:rPr>
          <w:rFonts w:eastAsia="Times New Roman" w:cstheme="minorHAnsi"/>
          <w:lang w:val="en-US" w:eastAsia="ru-RU"/>
        </w:rPr>
        <w:t>nex</w:t>
      </w:r>
      <w:r w:rsidRPr="00B50C13">
        <w:rPr>
          <w:rFonts w:eastAsia="Times New Roman" w:cstheme="minorHAnsi"/>
          <w:lang w:val="en-US" w:eastAsia="ru-RU"/>
        </w:rPr>
        <w:t xml:space="preserve"> 1.2. Green procurement of goods, services and works</w:t>
      </w:r>
      <w:r w:rsidRPr="00B50C13">
        <w:rPr>
          <w:rFonts w:eastAsia="Times New Roman" w:cstheme="minorHAnsi"/>
          <w:lang w:val="en-US" w:eastAsia="ru-RU"/>
        </w:rPr>
        <w:tab/>
      </w:r>
    </w:p>
    <w:p w14:paraId="47117DAA" w14:textId="77777777" w:rsidR="00AF086A" w:rsidRPr="00B63D00" w:rsidRDefault="00AF086A" w:rsidP="00AF086A">
      <w:pPr>
        <w:spacing w:before="100" w:beforeAutospacing="1" w:after="100" w:afterAutospacing="1" w:line="240" w:lineRule="auto"/>
        <w:rPr>
          <w:rFonts w:eastAsia="Times New Roman" w:cstheme="minorHAnsi"/>
          <w:b/>
          <w:lang w:val="en-US" w:eastAsia="ru-RU"/>
        </w:rPr>
      </w:pPr>
      <w:r w:rsidRPr="00B63D00">
        <w:rPr>
          <w:rFonts w:eastAsia="Times New Roman" w:cstheme="minorHAnsi"/>
          <w:b/>
          <w:lang w:val="en-US" w:eastAsia="ru-RU"/>
        </w:rPr>
        <w:t>Annex 2 Model/format of the Project Identification Form (PIF) - models for all project funding domain, according to the legislation provisions</w:t>
      </w:r>
    </w:p>
    <w:p w14:paraId="050EC84A" w14:textId="77777777" w:rsidR="00AF086A" w:rsidRPr="00B50C13" w:rsidRDefault="00AF086A" w:rsidP="00AF086A">
      <w:pPr>
        <w:spacing w:before="100" w:beforeAutospacing="1" w:after="100" w:afterAutospacing="1" w:line="240" w:lineRule="auto"/>
        <w:ind w:left="720"/>
        <w:rPr>
          <w:rFonts w:eastAsia="Times New Roman" w:cstheme="minorHAnsi"/>
          <w:lang w:val="en-US" w:eastAsia="ru-RU"/>
        </w:rPr>
      </w:pPr>
      <w:r w:rsidRPr="00B50C13">
        <w:rPr>
          <w:rFonts w:eastAsia="Times New Roman" w:cstheme="minorHAnsi"/>
          <w:lang w:val="en-US" w:eastAsia="ru-RU"/>
        </w:rPr>
        <w:t>An</w:t>
      </w:r>
      <w:r>
        <w:rPr>
          <w:rFonts w:eastAsia="Times New Roman" w:cstheme="minorHAnsi"/>
          <w:lang w:val="en-US" w:eastAsia="ru-RU"/>
        </w:rPr>
        <w:t>nex</w:t>
      </w:r>
      <w:r w:rsidRPr="00B50C13">
        <w:rPr>
          <w:rFonts w:eastAsia="Times New Roman" w:cstheme="minorHAnsi"/>
          <w:lang w:val="en-US" w:eastAsia="ru-RU"/>
        </w:rPr>
        <w:t xml:space="preserve"> 2.1: Model/format of the Project Identification Form for waste management (example)</w:t>
      </w:r>
      <w:r w:rsidRPr="00B50C13">
        <w:rPr>
          <w:rFonts w:eastAsia="Times New Roman" w:cstheme="minorHAnsi"/>
          <w:lang w:val="en-US" w:eastAsia="ru-RU"/>
        </w:rPr>
        <w:tab/>
      </w:r>
    </w:p>
    <w:p w14:paraId="23267715" w14:textId="77777777" w:rsidR="00AF086A" w:rsidRPr="00B50C13" w:rsidRDefault="00AF086A" w:rsidP="00AF086A">
      <w:pPr>
        <w:spacing w:before="100" w:beforeAutospacing="1" w:after="100" w:afterAutospacing="1" w:line="240" w:lineRule="auto"/>
        <w:ind w:firstLine="720"/>
        <w:rPr>
          <w:rFonts w:eastAsia="Times New Roman" w:cstheme="minorHAnsi"/>
          <w:lang w:val="en-US" w:eastAsia="ru-RU"/>
        </w:rPr>
      </w:pPr>
      <w:r w:rsidRPr="00B50C13">
        <w:rPr>
          <w:rFonts w:eastAsia="Times New Roman" w:cstheme="minorHAnsi"/>
          <w:lang w:val="en-US" w:eastAsia="ru-RU"/>
        </w:rPr>
        <w:t>An</w:t>
      </w:r>
      <w:r>
        <w:rPr>
          <w:rFonts w:eastAsia="Times New Roman" w:cstheme="minorHAnsi"/>
          <w:lang w:val="en-US" w:eastAsia="ru-RU"/>
        </w:rPr>
        <w:t>nex</w:t>
      </w:r>
      <w:r w:rsidRPr="00B50C13">
        <w:rPr>
          <w:rFonts w:eastAsia="Times New Roman" w:cstheme="minorHAnsi"/>
          <w:lang w:val="en-US" w:eastAsia="ru-RU"/>
        </w:rPr>
        <w:t xml:space="preserve"> 2.2: Model/format of the evaluation form for the PIF</w:t>
      </w:r>
      <w:r w:rsidRPr="00B50C13">
        <w:rPr>
          <w:rFonts w:eastAsia="Times New Roman" w:cstheme="minorHAnsi"/>
          <w:lang w:val="en-US" w:eastAsia="ru-RU"/>
        </w:rPr>
        <w:tab/>
      </w:r>
    </w:p>
    <w:p w14:paraId="15B31CF3" w14:textId="77777777" w:rsidR="00AF086A" w:rsidRPr="00B63D00" w:rsidRDefault="00AF086A" w:rsidP="00AF086A">
      <w:pPr>
        <w:spacing w:before="100" w:beforeAutospacing="1" w:after="100" w:afterAutospacing="1" w:line="240" w:lineRule="auto"/>
        <w:rPr>
          <w:rFonts w:eastAsia="Times New Roman" w:cstheme="minorHAnsi"/>
          <w:b/>
          <w:lang w:val="en-US" w:eastAsia="ru-RU"/>
        </w:rPr>
      </w:pPr>
      <w:r w:rsidRPr="00B63D00">
        <w:rPr>
          <w:rFonts w:eastAsia="Times New Roman" w:cstheme="minorHAnsi"/>
          <w:b/>
          <w:lang w:val="en-US" w:eastAsia="ru-RU"/>
        </w:rPr>
        <w:t>Annex 3. Model of the Project Application Form (PAF) - model/format for all project funding domains, with identification of all annexes/documents/acts with have to accompany the specific project in a specific domain</w:t>
      </w:r>
    </w:p>
    <w:p w14:paraId="136A5239" w14:textId="77777777" w:rsidR="00AF086A" w:rsidRPr="00B50C13" w:rsidRDefault="00AF086A" w:rsidP="00AF086A">
      <w:pPr>
        <w:spacing w:before="100" w:beforeAutospacing="1" w:after="100" w:afterAutospacing="1" w:line="240" w:lineRule="auto"/>
        <w:ind w:firstLine="720"/>
        <w:rPr>
          <w:rFonts w:eastAsia="Times New Roman" w:cstheme="minorHAnsi"/>
          <w:lang w:val="en-US" w:eastAsia="ru-RU"/>
        </w:rPr>
      </w:pPr>
      <w:r w:rsidRPr="00B50C13">
        <w:rPr>
          <w:rFonts w:eastAsia="Times New Roman" w:cstheme="minorHAnsi"/>
          <w:lang w:val="en-US" w:eastAsia="ru-RU"/>
        </w:rPr>
        <w:t>An</w:t>
      </w:r>
      <w:r>
        <w:rPr>
          <w:rFonts w:eastAsia="Times New Roman" w:cstheme="minorHAnsi"/>
          <w:lang w:val="en-US" w:eastAsia="ru-RU"/>
        </w:rPr>
        <w:t>nex</w:t>
      </w:r>
      <w:r w:rsidRPr="00B50C13">
        <w:rPr>
          <w:rFonts w:eastAsia="Times New Roman" w:cstheme="minorHAnsi"/>
          <w:lang w:val="en-US" w:eastAsia="ru-RU"/>
        </w:rPr>
        <w:t xml:space="preserve"> 3.1: Model of the Project Application Form for waste management (example)</w:t>
      </w:r>
      <w:r w:rsidRPr="00B50C13">
        <w:rPr>
          <w:rFonts w:eastAsia="Times New Roman" w:cstheme="minorHAnsi"/>
          <w:lang w:val="en-US" w:eastAsia="ru-RU"/>
        </w:rPr>
        <w:tab/>
      </w:r>
    </w:p>
    <w:p w14:paraId="70E1142B" w14:textId="77777777" w:rsidR="00AF086A" w:rsidRPr="00B50C13" w:rsidRDefault="00AF086A" w:rsidP="00AF086A">
      <w:pPr>
        <w:spacing w:before="100" w:beforeAutospacing="1" w:after="100" w:afterAutospacing="1" w:line="240" w:lineRule="auto"/>
        <w:ind w:firstLine="720"/>
        <w:rPr>
          <w:rFonts w:eastAsia="Times New Roman" w:cstheme="minorHAnsi"/>
          <w:lang w:val="en-US" w:eastAsia="ru-RU"/>
        </w:rPr>
      </w:pPr>
      <w:r w:rsidRPr="00B50C13">
        <w:rPr>
          <w:rFonts w:eastAsia="Times New Roman" w:cstheme="minorHAnsi"/>
          <w:lang w:val="en-US" w:eastAsia="ru-RU"/>
        </w:rPr>
        <w:t>An</w:t>
      </w:r>
      <w:r>
        <w:rPr>
          <w:rFonts w:eastAsia="Times New Roman" w:cstheme="minorHAnsi"/>
          <w:lang w:val="en-US" w:eastAsia="ru-RU"/>
        </w:rPr>
        <w:t>nex</w:t>
      </w:r>
      <w:r w:rsidRPr="00B50C13">
        <w:rPr>
          <w:rFonts w:eastAsia="Times New Roman" w:cstheme="minorHAnsi"/>
          <w:lang w:val="en-US" w:eastAsia="ru-RU"/>
        </w:rPr>
        <w:t xml:space="preserve"> 3.2: Model/format of the evaluation form for the PAF on waste (example)</w:t>
      </w:r>
      <w:r w:rsidRPr="00B50C13">
        <w:rPr>
          <w:rFonts w:eastAsia="Times New Roman" w:cstheme="minorHAnsi"/>
          <w:lang w:val="en-US" w:eastAsia="ru-RU"/>
        </w:rPr>
        <w:tab/>
      </w:r>
    </w:p>
    <w:p w14:paraId="05CFB00F" w14:textId="77777777" w:rsidR="00AF086A" w:rsidRPr="00B50C13" w:rsidRDefault="00AF086A" w:rsidP="00AF086A">
      <w:pPr>
        <w:spacing w:before="100" w:beforeAutospacing="1" w:after="100" w:afterAutospacing="1" w:line="240" w:lineRule="auto"/>
        <w:ind w:firstLine="720"/>
        <w:rPr>
          <w:rFonts w:eastAsia="Times New Roman" w:cstheme="minorHAnsi"/>
          <w:lang w:val="en-US" w:eastAsia="ru-RU"/>
        </w:rPr>
      </w:pPr>
      <w:r>
        <w:rPr>
          <w:rFonts w:eastAsia="Times New Roman" w:cstheme="minorHAnsi"/>
          <w:lang w:val="en-US" w:eastAsia="ru-RU"/>
        </w:rPr>
        <w:t>Annex</w:t>
      </w:r>
      <w:r w:rsidRPr="00B50C13">
        <w:rPr>
          <w:rFonts w:eastAsia="Times New Roman" w:cstheme="minorHAnsi"/>
          <w:lang w:val="en-US" w:eastAsia="ru-RU"/>
        </w:rPr>
        <w:t xml:space="preserve"> 3.3: Model of the Project Application Form for biodiversity conservation</w:t>
      </w:r>
      <w:r w:rsidRPr="00B50C13">
        <w:rPr>
          <w:rFonts w:eastAsia="Times New Roman" w:cstheme="minorHAnsi"/>
          <w:lang w:val="en-US" w:eastAsia="ru-RU"/>
        </w:rPr>
        <w:tab/>
      </w:r>
    </w:p>
    <w:p w14:paraId="0BA1DB70" w14:textId="77777777" w:rsidR="00AF086A" w:rsidRPr="00B50C13" w:rsidRDefault="00AF086A" w:rsidP="00AF086A">
      <w:pPr>
        <w:spacing w:before="100" w:beforeAutospacing="1" w:after="100" w:afterAutospacing="1" w:line="240" w:lineRule="auto"/>
        <w:ind w:firstLine="720"/>
        <w:rPr>
          <w:rFonts w:eastAsia="Times New Roman" w:cstheme="minorHAnsi"/>
          <w:lang w:val="en-US" w:eastAsia="ru-RU"/>
        </w:rPr>
      </w:pPr>
      <w:r>
        <w:rPr>
          <w:rFonts w:eastAsia="Times New Roman" w:cstheme="minorHAnsi"/>
          <w:lang w:val="en-US" w:eastAsia="ru-RU"/>
        </w:rPr>
        <w:t xml:space="preserve">Annex </w:t>
      </w:r>
      <w:r w:rsidRPr="00B50C13">
        <w:rPr>
          <w:rFonts w:eastAsia="Times New Roman" w:cstheme="minorHAnsi"/>
          <w:lang w:val="en-US" w:eastAsia="ru-RU"/>
        </w:rPr>
        <w:t>3.4: Model/format of the evaluation form for the PAF on biodiversity</w:t>
      </w:r>
      <w:r w:rsidRPr="00B50C13">
        <w:rPr>
          <w:rFonts w:eastAsia="Times New Roman" w:cstheme="minorHAnsi"/>
          <w:lang w:val="en-US" w:eastAsia="ru-RU"/>
        </w:rPr>
        <w:tab/>
      </w:r>
    </w:p>
    <w:p w14:paraId="5B6BFCB3" w14:textId="77777777" w:rsidR="00AF086A" w:rsidRPr="00B63D00" w:rsidRDefault="00AF086A" w:rsidP="00AF086A">
      <w:pPr>
        <w:spacing w:before="100" w:beforeAutospacing="1" w:after="100" w:afterAutospacing="1" w:line="240" w:lineRule="auto"/>
        <w:rPr>
          <w:rFonts w:eastAsia="Times New Roman" w:cstheme="minorHAnsi"/>
          <w:b/>
          <w:lang w:val="en-US" w:eastAsia="ru-RU"/>
        </w:rPr>
      </w:pPr>
      <w:r w:rsidRPr="00B63D00">
        <w:rPr>
          <w:rFonts w:eastAsia="Times New Roman" w:cstheme="minorHAnsi"/>
          <w:b/>
          <w:lang w:val="en-US" w:eastAsia="ru-RU"/>
        </w:rPr>
        <w:t xml:space="preserve">Annex 4: Format/minimum requirements for the contracts/sub-contracts </w:t>
      </w:r>
      <w:proofErr w:type="spellStart"/>
      <w:r w:rsidRPr="00B63D00">
        <w:rPr>
          <w:rFonts w:eastAsia="Times New Roman" w:cstheme="minorHAnsi"/>
          <w:b/>
          <w:lang w:val="en-US" w:eastAsia="ru-RU"/>
        </w:rPr>
        <w:t>etc</w:t>
      </w:r>
      <w:proofErr w:type="spellEnd"/>
      <w:r w:rsidRPr="00B63D00">
        <w:rPr>
          <w:rFonts w:eastAsia="Times New Roman" w:cstheme="minorHAnsi"/>
          <w:b/>
          <w:lang w:val="en-US" w:eastAsia="ru-RU"/>
        </w:rPr>
        <w:tab/>
      </w:r>
    </w:p>
    <w:p w14:paraId="58CA54E3" w14:textId="77777777" w:rsidR="00AF086A" w:rsidRPr="00B63D00" w:rsidRDefault="00AF086A" w:rsidP="00AF086A">
      <w:pPr>
        <w:spacing w:before="100" w:beforeAutospacing="1" w:after="100" w:afterAutospacing="1" w:line="240" w:lineRule="auto"/>
        <w:rPr>
          <w:rFonts w:eastAsia="Times New Roman" w:cstheme="minorHAnsi"/>
          <w:b/>
          <w:lang w:val="en-US" w:eastAsia="ru-RU"/>
        </w:rPr>
      </w:pPr>
      <w:r w:rsidRPr="00B63D00">
        <w:rPr>
          <w:rFonts w:eastAsia="Times New Roman" w:cstheme="minorHAnsi"/>
          <w:b/>
          <w:lang w:val="en-US" w:eastAsia="ru-RU"/>
        </w:rPr>
        <w:t>Annex 5: Format/minimum requirements for the progress reports of the projects</w:t>
      </w:r>
      <w:r w:rsidRPr="00B63D00">
        <w:rPr>
          <w:rFonts w:eastAsia="Times New Roman" w:cstheme="minorHAnsi"/>
          <w:b/>
          <w:lang w:val="en-US" w:eastAsia="ru-RU"/>
        </w:rPr>
        <w:tab/>
      </w:r>
    </w:p>
    <w:p w14:paraId="65277DF3" w14:textId="77777777" w:rsidR="00AF086A" w:rsidRPr="00B63D00" w:rsidRDefault="00AF086A" w:rsidP="00AF086A">
      <w:pPr>
        <w:spacing w:before="100" w:beforeAutospacing="1" w:after="100" w:afterAutospacing="1" w:line="240" w:lineRule="auto"/>
        <w:rPr>
          <w:rFonts w:eastAsia="Times New Roman" w:cstheme="minorHAnsi"/>
          <w:b/>
          <w:lang w:val="en-US" w:eastAsia="ru-RU"/>
        </w:rPr>
      </w:pPr>
      <w:r w:rsidRPr="00B63D00">
        <w:rPr>
          <w:rFonts w:eastAsia="Times New Roman" w:cstheme="minorHAnsi"/>
          <w:b/>
          <w:lang w:val="en-US" w:eastAsia="ru-RU"/>
        </w:rPr>
        <w:t>Annex 6: Format/minimum requirements for the reports on the finalization of the project</w:t>
      </w:r>
      <w:r w:rsidRPr="00B63D00">
        <w:rPr>
          <w:rFonts w:eastAsia="Times New Roman" w:cstheme="minorHAnsi"/>
          <w:b/>
          <w:lang w:val="en-US" w:eastAsia="ru-RU"/>
        </w:rPr>
        <w:tab/>
      </w:r>
    </w:p>
    <w:p w14:paraId="3717CC4A" w14:textId="77777777" w:rsidR="00AF086A" w:rsidRPr="00B63D00" w:rsidRDefault="00AF086A" w:rsidP="00AF086A">
      <w:pPr>
        <w:spacing w:before="100" w:beforeAutospacing="1" w:after="100" w:afterAutospacing="1" w:line="240" w:lineRule="auto"/>
        <w:rPr>
          <w:rFonts w:eastAsia="Times New Roman" w:cstheme="minorHAnsi"/>
          <w:b/>
          <w:lang w:val="en-US" w:eastAsia="ru-RU"/>
        </w:rPr>
      </w:pPr>
      <w:r w:rsidRPr="00B63D00">
        <w:rPr>
          <w:rFonts w:eastAsia="Times New Roman" w:cstheme="minorHAnsi"/>
          <w:b/>
          <w:lang w:val="en-US" w:eastAsia="ru-RU"/>
        </w:rPr>
        <w:t xml:space="preserve">Annex 7: Requirements in case of credits/loans/preferential/long term proposals </w:t>
      </w:r>
      <w:proofErr w:type="spellStart"/>
      <w:r w:rsidRPr="00B63D00">
        <w:rPr>
          <w:rFonts w:eastAsia="Times New Roman" w:cstheme="minorHAnsi"/>
          <w:b/>
          <w:lang w:val="en-US" w:eastAsia="ru-RU"/>
        </w:rPr>
        <w:t>etc</w:t>
      </w:r>
      <w:proofErr w:type="spellEnd"/>
      <w:r w:rsidRPr="00B63D00">
        <w:rPr>
          <w:rFonts w:eastAsia="Times New Roman" w:cstheme="minorHAnsi"/>
          <w:b/>
          <w:lang w:val="en-US" w:eastAsia="ru-RU"/>
        </w:rPr>
        <w:tab/>
      </w:r>
    </w:p>
    <w:p w14:paraId="2704F3C6" w14:textId="77777777" w:rsidR="00AF086A" w:rsidRPr="00B63D00" w:rsidRDefault="00AF086A" w:rsidP="00AF086A">
      <w:pPr>
        <w:spacing w:before="100" w:beforeAutospacing="1" w:after="100" w:afterAutospacing="1" w:line="240" w:lineRule="auto"/>
        <w:rPr>
          <w:rFonts w:eastAsia="Times New Roman" w:cstheme="minorHAnsi"/>
          <w:b/>
          <w:lang w:val="en-US" w:eastAsia="ru-RU"/>
        </w:rPr>
      </w:pPr>
      <w:r w:rsidRPr="00B63D00">
        <w:rPr>
          <w:rFonts w:eastAsia="Times New Roman" w:cstheme="minorHAnsi"/>
          <w:b/>
          <w:lang w:val="en-US" w:eastAsia="ru-RU"/>
        </w:rPr>
        <w:t>Annex 8: Recommendations for applicants/beneficiaries</w:t>
      </w:r>
    </w:p>
    <w:p w14:paraId="0408B1F3" w14:textId="77777777" w:rsidR="00AF086A" w:rsidRPr="00B50C13" w:rsidRDefault="00AF086A" w:rsidP="00AF086A">
      <w:pPr>
        <w:spacing w:before="100" w:beforeAutospacing="1" w:after="100" w:afterAutospacing="1" w:line="240" w:lineRule="auto"/>
        <w:rPr>
          <w:rFonts w:eastAsia="Times New Roman" w:cstheme="minorHAnsi"/>
          <w:lang w:val="en-US" w:eastAsia="ru-RU"/>
        </w:rPr>
      </w:pPr>
      <w:r w:rsidRPr="00B50C13">
        <w:rPr>
          <w:rFonts w:eastAsia="Times New Roman" w:cstheme="minorHAnsi"/>
          <w:lang w:val="en-US" w:eastAsia="ru-RU"/>
        </w:rPr>
        <w:t xml:space="preserve">   </w:t>
      </w:r>
      <w:r>
        <w:rPr>
          <w:rFonts w:eastAsia="Times New Roman" w:cstheme="minorHAnsi"/>
          <w:lang w:val="en-US" w:eastAsia="ru-RU"/>
        </w:rPr>
        <w:tab/>
      </w:r>
      <w:r w:rsidRPr="00B50C13">
        <w:rPr>
          <w:rFonts w:eastAsia="Times New Roman" w:cstheme="minorHAnsi"/>
          <w:lang w:val="en-US" w:eastAsia="ru-RU"/>
        </w:rPr>
        <w:t>Frequently Asked Questions</w:t>
      </w:r>
    </w:p>
    <w:p w14:paraId="5C9F6189" w14:textId="77777777" w:rsidR="00AF086A" w:rsidRPr="00B63D00" w:rsidRDefault="00AF086A" w:rsidP="00AF086A">
      <w:pPr>
        <w:spacing w:before="100" w:beforeAutospacing="1" w:after="100" w:afterAutospacing="1" w:line="240" w:lineRule="auto"/>
        <w:rPr>
          <w:rFonts w:eastAsia="Times New Roman" w:cstheme="minorHAnsi"/>
          <w:b/>
          <w:lang w:val="en-US" w:eastAsia="ru-RU"/>
        </w:rPr>
      </w:pPr>
      <w:r w:rsidRPr="00B63D00">
        <w:rPr>
          <w:rFonts w:eastAsia="Times New Roman" w:cstheme="minorHAnsi"/>
          <w:b/>
          <w:lang w:val="en-US" w:eastAsia="ru-RU"/>
        </w:rPr>
        <w:t>Annex 9 Form/model of evaluation of the proj</w:t>
      </w:r>
      <w:r>
        <w:rPr>
          <w:rFonts w:eastAsia="Times New Roman" w:cstheme="minorHAnsi"/>
          <w:b/>
          <w:lang w:val="en-US" w:eastAsia="ru-RU"/>
        </w:rPr>
        <w:t>e</w:t>
      </w:r>
      <w:r w:rsidRPr="00B63D00">
        <w:rPr>
          <w:rFonts w:eastAsia="Times New Roman" w:cstheme="minorHAnsi"/>
          <w:b/>
          <w:lang w:val="en-US" w:eastAsia="ru-RU"/>
        </w:rPr>
        <w:t>cts/criteria/for each financing domain (or in annexes 2 and 3)</w:t>
      </w:r>
    </w:p>
    <w:p w14:paraId="696DAFB1" w14:textId="77777777" w:rsidR="00AF086A" w:rsidRPr="00B63D00" w:rsidRDefault="00AF086A" w:rsidP="00AF086A">
      <w:pPr>
        <w:spacing w:before="100" w:beforeAutospacing="1" w:after="100" w:afterAutospacing="1" w:line="240" w:lineRule="auto"/>
        <w:rPr>
          <w:rFonts w:eastAsia="Times New Roman" w:cstheme="minorHAnsi"/>
          <w:b/>
          <w:lang w:val="en-US" w:eastAsia="ru-RU"/>
        </w:rPr>
      </w:pPr>
      <w:r w:rsidRPr="00B63D00">
        <w:rPr>
          <w:rFonts w:eastAsia="Times New Roman" w:cstheme="minorHAnsi"/>
          <w:b/>
          <w:lang w:val="en-US" w:eastAsia="ru-RU"/>
        </w:rPr>
        <w:t>Annex 10: Reporting forms for each domain (or in annex 6)</w:t>
      </w:r>
    </w:p>
    <w:p w14:paraId="2FF9FADC" w14:textId="77777777" w:rsidR="00AF086A" w:rsidRPr="00B50C13" w:rsidRDefault="00AF086A" w:rsidP="00AF086A">
      <w:pPr>
        <w:spacing w:before="100" w:beforeAutospacing="1" w:after="100" w:afterAutospacing="1" w:line="240" w:lineRule="auto"/>
        <w:rPr>
          <w:rFonts w:eastAsia="Times New Roman" w:cstheme="minorHAnsi"/>
          <w:lang w:val="en-US" w:eastAsia="ru-RU"/>
        </w:rPr>
      </w:pPr>
      <w:r w:rsidRPr="00B50C13">
        <w:rPr>
          <w:rFonts w:eastAsia="Times New Roman" w:cstheme="minorHAnsi"/>
          <w:lang w:val="en-US" w:eastAsia="ru-RU"/>
        </w:rPr>
        <w:tab/>
        <w:t>Financial (interim, final)</w:t>
      </w:r>
    </w:p>
    <w:p w14:paraId="2419906E" w14:textId="77777777" w:rsidR="00AF086A" w:rsidRPr="00B50C13" w:rsidRDefault="00AF086A" w:rsidP="00AF086A">
      <w:pPr>
        <w:spacing w:before="100" w:beforeAutospacing="1" w:after="100" w:afterAutospacing="1" w:line="240" w:lineRule="auto"/>
        <w:rPr>
          <w:rFonts w:eastAsia="Times New Roman" w:cstheme="minorHAnsi"/>
          <w:lang w:val="en-US" w:eastAsia="ru-RU"/>
        </w:rPr>
      </w:pPr>
      <w:r w:rsidRPr="00B50C13">
        <w:rPr>
          <w:rFonts w:eastAsia="Times New Roman" w:cstheme="minorHAnsi"/>
          <w:lang w:val="en-US" w:eastAsia="ru-RU"/>
        </w:rPr>
        <w:tab/>
        <w:t>Narrative</w:t>
      </w:r>
    </w:p>
    <w:p w14:paraId="03C6A2E2" w14:textId="77777777" w:rsidR="00AF086A" w:rsidRPr="00B63D00" w:rsidRDefault="00AF086A" w:rsidP="00AF086A">
      <w:pPr>
        <w:spacing w:before="100" w:beforeAutospacing="1" w:after="100" w:afterAutospacing="1" w:line="240" w:lineRule="auto"/>
        <w:rPr>
          <w:rFonts w:eastAsia="Times New Roman" w:cstheme="minorHAnsi"/>
          <w:b/>
          <w:lang w:val="en-US" w:eastAsia="ru-RU"/>
        </w:rPr>
      </w:pPr>
      <w:r w:rsidRPr="00B63D00">
        <w:rPr>
          <w:rFonts w:eastAsia="Times New Roman" w:cstheme="minorHAnsi"/>
          <w:b/>
          <w:lang w:val="en-US" w:eastAsia="ru-RU"/>
        </w:rPr>
        <w:t xml:space="preserve">Annex 11: Format/content of the announcements/calls for projects </w:t>
      </w:r>
      <w:proofErr w:type="spellStart"/>
      <w:r w:rsidRPr="00B63D00">
        <w:rPr>
          <w:rFonts w:eastAsia="Times New Roman" w:cstheme="minorHAnsi"/>
          <w:b/>
          <w:lang w:val="en-US" w:eastAsia="ru-RU"/>
        </w:rPr>
        <w:t>etc</w:t>
      </w:r>
      <w:proofErr w:type="spellEnd"/>
    </w:p>
    <w:p w14:paraId="7C6AEF4C" w14:textId="1A6127C0" w:rsidR="00021E49" w:rsidRDefault="00021E49" w:rsidP="00C67351">
      <w:pPr>
        <w:pStyle w:val="BulletedList"/>
        <w:numPr>
          <w:ilvl w:val="0"/>
          <w:numId w:val="0"/>
        </w:numPr>
      </w:pPr>
    </w:p>
    <w:sectPr w:rsidR="00021E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A1CA9" w14:textId="77777777" w:rsidR="000F21D4" w:rsidRDefault="000F21D4" w:rsidP="005F7E8F">
      <w:pPr>
        <w:spacing w:after="0" w:line="240" w:lineRule="auto"/>
      </w:pPr>
      <w:r>
        <w:separator/>
      </w:r>
    </w:p>
  </w:endnote>
  <w:endnote w:type="continuationSeparator" w:id="0">
    <w:p w14:paraId="12B1B6A2" w14:textId="77777777" w:rsidR="000F21D4" w:rsidRDefault="000F21D4" w:rsidP="005F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0E49E" w14:textId="77777777" w:rsidR="000F21D4" w:rsidRDefault="000F21D4" w:rsidP="005F7E8F">
      <w:pPr>
        <w:spacing w:after="0" w:line="240" w:lineRule="auto"/>
      </w:pPr>
      <w:r>
        <w:separator/>
      </w:r>
    </w:p>
  </w:footnote>
  <w:footnote w:type="continuationSeparator" w:id="0">
    <w:p w14:paraId="75172724" w14:textId="77777777" w:rsidR="000F21D4" w:rsidRDefault="000F21D4" w:rsidP="005F7E8F">
      <w:pPr>
        <w:spacing w:after="0" w:line="240" w:lineRule="auto"/>
      </w:pPr>
      <w:r>
        <w:continuationSeparator/>
      </w:r>
    </w:p>
  </w:footnote>
  <w:footnote w:id="1">
    <w:p w14:paraId="41E4612E" w14:textId="2E29C754" w:rsidR="00EF019F" w:rsidRPr="00CC4B53" w:rsidRDefault="00EF019F">
      <w:pPr>
        <w:pStyle w:val="ab"/>
      </w:pPr>
      <w:r>
        <w:rPr>
          <w:rStyle w:val="ad"/>
        </w:rPr>
        <w:footnoteRef/>
      </w:r>
      <w:r>
        <w:t xml:space="preserve"> to be </w:t>
      </w:r>
      <w:r w:rsidRPr="00C828B9">
        <w:t xml:space="preserve">based on a coordinated draft </w:t>
      </w:r>
      <w:r w:rsidRPr="000D5E9E">
        <w:t>content (</w:t>
      </w:r>
      <w:r w:rsidRPr="00EF019F">
        <w:t xml:space="preserve">provided as an Annex to the </w:t>
      </w:r>
      <w:proofErr w:type="spellStart"/>
      <w:r w:rsidRPr="00EF019F">
        <w:t>ToR</w:t>
      </w:r>
      <w:proofErr w:type="spellEnd"/>
      <w:r w:rsidRPr="009D484C">
        <w:t>)</w:t>
      </w:r>
    </w:p>
  </w:footnote>
  <w:footnote w:id="2">
    <w:p w14:paraId="41F55091" w14:textId="5A1C6A24" w:rsidR="00EF019F" w:rsidRDefault="00EF019F" w:rsidP="005F7E8F">
      <w:pPr>
        <w:pStyle w:val="ab"/>
      </w:pPr>
      <w:r>
        <w:rPr>
          <w:rStyle w:val="ad"/>
        </w:rPr>
        <w:footnoteRef/>
      </w:r>
      <w:r>
        <w:t xml:space="preserve"> As appropriate, this work might include risk assessment of financial instruments and other mechanisms that can be provided to scale up green financing; and may be linked to analysis of strengthening the normative framework on environmental pollution taxes and payments ("Polluter Pays" principle) by amending Law no. 1540/1998 on payment for pollution.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36B5"/>
    <w:multiLevelType w:val="hybridMultilevel"/>
    <w:tmpl w:val="1C3A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F7C6A"/>
    <w:multiLevelType w:val="hybridMultilevel"/>
    <w:tmpl w:val="9D2C46A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993"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111905"/>
    <w:multiLevelType w:val="hybridMultilevel"/>
    <w:tmpl w:val="FEC2F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C9012F"/>
    <w:multiLevelType w:val="hybridMultilevel"/>
    <w:tmpl w:val="3FA04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D75688"/>
    <w:multiLevelType w:val="hybridMultilevel"/>
    <w:tmpl w:val="FE489652"/>
    <w:lvl w:ilvl="0" w:tplc="08090001">
      <w:start w:val="1"/>
      <w:numFmt w:val="bullet"/>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5" w15:restartNumberingAfterBreak="0">
    <w:nsid w:val="32692778"/>
    <w:multiLevelType w:val="hybridMultilevel"/>
    <w:tmpl w:val="D302B16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5E855C73"/>
    <w:multiLevelType w:val="hybridMultilevel"/>
    <w:tmpl w:val="BEE4C5EC"/>
    <w:lvl w:ilvl="0" w:tplc="3C6AF80A">
      <w:start w:val="1"/>
      <w:numFmt w:val="bullet"/>
      <w:lvlText w:val=""/>
      <w:lvlJc w:val="left"/>
      <w:pPr>
        <w:ind w:left="360" w:hanging="360"/>
      </w:pPr>
      <w:rPr>
        <w:rFonts w:ascii="Wingdings" w:hAnsi="Wingdings" w:hint="default"/>
      </w:rPr>
    </w:lvl>
    <w:lvl w:ilvl="1" w:tplc="0809000B">
      <w:start w:val="1"/>
      <w:numFmt w:val="bullet"/>
      <w:lvlText w:val=""/>
      <w:lvlJc w:val="left"/>
      <w:pPr>
        <w:ind w:left="993"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7C"/>
    <w:rsid w:val="00021E49"/>
    <w:rsid w:val="000724CB"/>
    <w:rsid w:val="00081C73"/>
    <w:rsid w:val="0008511F"/>
    <w:rsid w:val="0009463A"/>
    <w:rsid w:val="000B1E2D"/>
    <w:rsid w:val="000D5E9E"/>
    <w:rsid w:val="000F21D4"/>
    <w:rsid w:val="000F60B8"/>
    <w:rsid w:val="00104787"/>
    <w:rsid w:val="00136BE7"/>
    <w:rsid w:val="00191AD4"/>
    <w:rsid w:val="001A4AA3"/>
    <w:rsid w:val="001E4890"/>
    <w:rsid w:val="0020219E"/>
    <w:rsid w:val="002028BC"/>
    <w:rsid w:val="002202FF"/>
    <w:rsid w:val="0026777F"/>
    <w:rsid w:val="00284EB1"/>
    <w:rsid w:val="002867FE"/>
    <w:rsid w:val="00293BFD"/>
    <w:rsid w:val="00343BDE"/>
    <w:rsid w:val="00345456"/>
    <w:rsid w:val="00354975"/>
    <w:rsid w:val="00377CD5"/>
    <w:rsid w:val="003806BC"/>
    <w:rsid w:val="003A1135"/>
    <w:rsid w:val="003B3A61"/>
    <w:rsid w:val="00440E95"/>
    <w:rsid w:val="0048233D"/>
    <w:rsid w:val="0048460B"/>
    <w:rsid w:val="004A372C"/>
    <w:rsid w:val="004B14FE"/>
    <w:rsid w:val="004C3928"/>
    <w:rsid w:val="004F69E0"/>
    <w:rsid w:val="00506066"/>
    <w:rsid w:val="0056102E"/>
    <w:rsid w:val="00571DE9"/>
    <w:rsid w:val="005E057C"/>
    <w:rsid w:val="005F666F"/>
    <w:rsid w:val="005F7E8F"/>
    <w:rsid w:val="00631AD8"/>
    <w:rsid w:val="0065785A"/>
    <w:rsid w:val="00675B19"/>
    <w:rsid w:val="00681638"/>
    <w:rsid w:val="006B0021"/>
    <w:rsid w:val="006C1FA4"/>
    <w:rsid w:val="007613FF"/>
    <w:rsid w:val="00782B24"/>
    <w:rsid w:val="00797294"/>
    <w:rsid w:val="007B3D5D"/>
    <w:rsid w:val="00852507"/>
    <w:rsid w:val="008752DB"/>
    <w:rsid w:val="0088610C"/>
    <w:rsid w:val="008D2211"/>
    <w:rsid w:val="008F7E39"/>
    <w:rsid w:val="009165CD"/>
    <w:rsid w:val="00917531"/>
    <w:rsid w:val="00923B4E"/>
    <w:rsid w:val="009376C5"/>
    <w:rsid w:val="00997741"/>
    <w:rsid w:val="009C0257"/>
    <w:rsid w:val="009D484C"/>
    <w:rsid w:val="009E72B3"/>
    <w:rsid w:val="009F557E"/>
    <w:rsid w:val="00A0430D"/>
    <w:rsid w:val="00A261AD"/>
    <w:rsid w:val="00A316D3"/>
    <w:rsid w:val="00A61707"/>
    <w:rsid w:val="00A909F1"/>
    <w:rsid w:val="00AC2578"/>
    <w:rsid w:val="00AD4858"/>
    <w:rsid w:val="00AF086A"/>
    <w:rsid w:val="00B15416"/>
    <w:rsid w:val="00B25F72"/>
    <w:rsid w:val="00B50C13"/>
    <w:rsid w:val="00B53317"/>
    <w:rsid w:val="00B606BA"/>
    <w:rsid w:val="00B63D00"/>
    <w:rsid w:val="00B75293"/>
    <w:rsid w:val="00B87117"/>
    <w:rsid w:val="00B969E6"/>
    <w:rsid w:val="00BA0341"/>
    <w:rsid w:val="00BC69DF"/>
    <w:rsid w:val="00BE0008"/>
    <w:rsid w:val="00C0624D"/>
    <w:rsid w:val="00C36897"/>
    <w:rsid w:val="00C67351"/>
    <w:rsid w:val="00C828B9"/>
    <w:rsid w:val="00CC4B53"/>
    <w:rsid w:val="00CD2674"/>
    <w:rsid w:val="00D0318A"/>
    <w:rsid w:val="00D46C72"/>
    <w:rsid w:val="00D929E6"/>
    <w:rsid w:val="00DA55BA"/>
    <w:rsid w:val="00DC2DEB"/>
    <w:rsid w:val="00DE141B"/>
    <w:rsid w:val="00DF0BCD"/>
    <w:rsid w:val="00ED3F88"/>
    <w:rsid w:val="00ED4694"/>
    <w:rsid w:val="00EF019F"/>
    <w:rsid w:val="00EF63F7"/>
    <w:rsid w:val="00F32646"/>
    <w:rsid w:val="00F45969"/>
    <w:rsid w:val="00F94643"/>
    <w:rsid w:val="00FC0495"/>
    <w:rsid w:val="00FD33C7"/>
    <w:rsid w:val="00FE257B"/>
    <w:rsid w:val="00FF2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BED0"/>
  <w15:chartTrackingRefBased/>
  <w15:docId w15:val="{01AF38BF-F86D-42B7-894E-7A3927BD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5E05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Para"/>
    <w:link w:val="a4"/>
    <w:qFormat/>
    <w:rsid w:val="005E057C"/>
    <w:pPr>
      <w:keepNext/>
      <w:keepLines/>
      <w:pageBreakBefore/>
      <w:tabs>
        <w:tab w:val="left" w:pos="850"/>
        <w:tab w:val="left" w:pos="1191"/>
        <w:tab w:val="left" w:pos="1531"/>
      </w:tabs>
      <w:spacing w:before="1200" w:after="720" w:line="240" w:lineRule="auto"/>
      <w:ind w:left="680" w:right="680"/>
      <w:jc w:val="center"/>
      <w:outlineLvl w:val="0"/>
    </w:pPr>
    <w:rPr>
      <w:rFonts w:ascii="Times New Roman" w:hAnsi="Times New Roman" w:cs="Arial"/>
      <w:bCs/>
      <w:i/>
      <w:color w:val="4E81BD"/>
      <w:kern w:val="28"/>
      <w:sz w:val="32"/>
      <w:szCs w:val="32"/>
    </w:rPr>
  </w:style>
  <w:style w:type="character" w:customStyle="1" w:styleId="a4">
    <w:name w:val="Заголовок Знак"/>
    <w:basedOn w:val="a0"/>
    <w:link w:val="a3"/>
    <w:rsid w:val="005E057C"/>
    <w:rPr>
      <w:rFonts w:ascii="Times New Roman" w:hAnsi="Times New Roman" w:cs="Arial"/>
      <w:bCs/>
      <w:i/>
      <w:color w:val="4E81BD"/>
      <w:kern w:val="28"/>
      <w:sz w:val="32"/>
      <w:szCs w:val="32"/>
    </w:rPr>
  </w:style>
  <w:style w:type="paragraph" w:customStyle="1" w:styleId="Para">
    <w:name w:val="Para"/>
    <w:basedOn w:val="a"/>
    <w:link w:val="ParaChar"/>
    <w:uiPriority w:val="3"/>
    <w:qFormat/>
    <w:rsid w:val="005E057C"/>
    <w:pPr>
      <w:spacing w:before="120" w:after="120" w:line="240" w:lineRule="auto"/>
      <w:ind w:left="680" w:right="680"/>
      <w:jc w:val="both"/>
    </w:pPr>
    <w:rPr>
      <w:rFonts w:ascii="Times New Roman" w:eastAsia="SimSun" w:hAnsi="Times New Roman" w:cs="Times New Roman"/>
      <w:szCs w:val="20"/>
    </w:rPr>
  </w:style>
  <w:style w:type="paragraph" w:customStyle="1" w:styleId="BulletedList">
    <w:name w:val="Bulleted List"/>
    <w:basedOn w:val="a5"/>
    <w:uiPriority w:val="6"/>
    <w:qFormat/>
    <w:rsid w:val="005E057C"/>
    <w:pPr>
      <w:numPr>
        <w:numId w:val="1"/>
      </w:numPr>
      <w:tabs>
        <w:tab w:val="clear" w:pos="340"/>
        <w:tab w:val="num" w:pos="360"/>
      </w:tabs>
      <w:spacing w:after="120" w:line="240" w:lineRule="auto"/>
      <w:ind w:left="720" w:right="680" w:firstLine="0"/>
      <w:contextualSpacing w:val="0"/>
      <w:jc w:val="both"/>
    </w:pPr>
    <w:rPr>
      <w:rFonts w:ascii="Times New Roman" w:eastAsia="SimSun" w:hAnsi="Times New Roman" w:cs="Times New Roman"/>
      <w:szCs w:val="20"/>
    </w:rPr>
  </w:style>
  <w:style w:type="paragraph" w:customStyle="1" w:styleId="Title2">
    <w:name w:val="Title 2"/>
    <w:basedOn w:val="2"/>
    <w:next w:val="Para"/>
    <w:qFormat/>
    <w:rsid w:val="005E057C"/>
    <w:pPr>
      <w:keepLines w:val="0"/>
      <w:tabs>
        <w:tab w:val="left" w:pos="850"/>
        <w:tab w:val="left" w:pos="1191"/>
        <w:tab w:val="left" w:pos="1531"/>
      </w:tabs>
      <w:spacing w:before="240" w:after="240" w:line="240" w:lineRule="auto"/>
      <w:ind w:right="680"/>
    </w:pPr>
    <w:rPr>
      <w:rFonts w:ascii="Times New Roman" w:eastAsiaTheme="minorHAnsi" w:hAnsi="Times New Roman" w:cs="Times New Roman"/>
      <w:b/>
      <w:bCs/>
      <w:color w:val="4E81BD"/>
      <w:sz w:val="24"/>
      <w:szCs w:val="20"/>
    </w:rPr>
  </w:style>
  <w:style w:type="character" w:customStyle="1" w:styleId="ParaChar">
    <w:name w:val="Para Char"/>
    <w:basedOn w:val="a0"/>
    <w:link w:val="Para"/>
    <w:uiPriority w:val="3"/>
    <w:rsid w:val="005E057C"/>
    <w:rPr>
      <w:rFonts w:ascii="Times New Roman" w:eastAsia="SimSun" w:hAnsi="Times New Roman" w:cs="Times New Roman"/>
      <w:szCs w:val="20"/>
    </w:rPr>
  </w:style>
  <w:style w:type="paragraph" w:customStyle="1" w:styleId="bodytext">
    <w:name w:val="bodytext"/>
    <w:basedOn w:val="a"/>
    <w:rsid w:val="005E05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5">
    <w:name w:val="List Paragraph"/>
    <w:basedOn w:val="a"/>
    <w:uiPriority w:val="34"/>
    <w:qFormat/>
    <w:rsid w:val="005E057C"/>
    <w:pPr>
      <w:ind w:left="720"/>
      <w:contextualSpacing/>
    </w:pPr>
  </w:style>
  <w:style w:type="character" w:customStyle="1" w:styleId="20">
    <w:name w:val="Заголовок 2 Знак"/>
    <w:basedOn w:val="a0"/>
    <w:link w:val="2"/>
    <w:uiPriority w:val="9"/>
    <w:semiHidden/>
    <w:rsid w:val="005E057C"/>
    <w:rPr>
      <w:rFonts w:asciiTheme="majorHAnsi" w:eastAsiaTheme="majorEastAsia" w:hAnsiTheme="majorHAnsi" w:cstheme="majorBidi"/>
      <w:color w:val="2E74B5" w:themeColor="accent1" w:themeShade="BF"/>
      <w:sz w:val="26"/>
      <w:szCs w:val="26"/>
    </w:rPr>
  </w:style>
  <w:style w:type="paragraph" w:styleId="a6">
    <w:name w:val="Normal (Web)"/>
    <w:basedOn w:val="a"/>
    <w:uiPriority w:val="99"/>
    <w:unhideWhenUsed/>
    <w:rsid w:val="00D929E6"/>
    <w:pPr>
      <w:spacing w:before="100" w:beforeAutospacing="1" w:after="100" w:afterAutospacing="1" w:line="240" w:lineRule="auto"/>
    </w:pPr>
    <w:rPr>
      <w:rFonts w:ascii="Times New Roman" w:hAnsi="Times New Roman" w:cs="Times New Roman"/>
      <w:sz w:val="24"/>
      <w:szCs w:val="24"/>
      <w:lang w:eastAsia="en-GB"/>
    </w:rPr>
  </w:style>
  <w:style w:type="character" w:styleId="a7">
    <w:name w:val="Strong"/>
    <w:basedOn w:val="a0"/>
    <w:uiPriority w:val="22"/>
    <w:qFormat/>
    <w:rsid w:val="00797294"/>
    <w:rPr>
      <w:b/>
      <w:bCs/>
    </w:rPr>
  </w:style>
  <w:style w:type="character" w:styleId="a8">
    <w:name w:val="Hyperlink"/>
    <w:basedOn w:val="a0"/>
    <w:uiPriority w:val="99"/>
    <w:unhideWhenUsed/>
    <w:rsid w:val="00797294"/>
    <w:rPr>
      <w:color w:val="0000FF"/>
      <w:u w:val="single"/>
    </w:rPr>
  </w:style>
  <w:style w:type="character" w:customStyle="1" w:styleId="1">
    <w:name w:val="Неразрешенное упоминание1"/>
    <w:basedOn w:val="a0"/>
    <w:uiPriority w:val="99"/>
    <w:semiHidden/>
    <w:unhideWhenUsed/>
    <w:rsid w:val="0009463A"/>
    <w:rPr>
      <w:color w:val="605E5C"/>
      <w:shd w:val="clear" w:color="auto" w:fill="E1DFDD"/>
    </w:rPr>
  </w:style>
  <w:style w:type="paragraph" w:styleId="a9">
    <w:name w:val="Balloon Text"/>
    <w:basedOn w:val="a"/>
    <w:link w:val="aa"/>
    <w:uiPriority w:val="99"/>
    <w:semiHidden/>
    <w:unhideWhenUsed/>
    <w:rsid w:val="001E489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E4890"/>
    <w:rPr>
      <w:rFonts w:ascii="Segoe UI" w:hAnsi="Segoe UI" w:cs="Segoe UI"/>
      <w:sz w:val="18"/>
      <w:szCs w:val="18"/>
    </w:rPr>
  </w:style>
  <w:style w:type="paragraph" w:styleId="ab">
    <w:name w:val="footnote text"/>
    <w:basedOn w:val="a"/>
    <w:link w:val="ac"/>
    <w:uiPriority w:val="99"/>
    <w:semiHidden/>
    <w:unhideWhenUsed/>
    <w:rsid w:val="005F7E8F"/>
    <w:pPr>
      <w:spacing w:after="0" w:line="240" w:lineRule="auto"/>
    </w:pPr>
    <w:rPr>
      <w:sz w:val="20"/>
      <w:szCs w:val="20"/>
    </w:rPr>
  </w:style>
  <w:style w:type="character" w:customStyle="1" w:styleId="ac">
    <w:name w:val="Текст сноски Знак"/>
    <w:basedOn w:val="a0"/>
    <w:link w:val="ab"/>
    <w:uiPriority w:val="99"/>
    <w:semiHidden/>
    <w:rsid w:val="005F7E8F"/>
    <w:rPr>
      <w:sz w:val="20"/>
      <w:szCs w:val="20"/>
    </w:rPr>
  </w:style>
  <w:style w:type="character" w:styleId="ad">
    <w:name w:val="footnote reference"/>
    <w:basedOn w:val="a0"/>
    <w:uiPriority w:val="99"/>
    <w:semiHidden/>
    <w:unhideWhenUsed/>
    <w:rsid w:val="005F7E8F"/>
    <w:rPr>
      <w:vertAlign w:val="superscript"/>
    </w:rPr>
  </w:style>
  <w:style w:type="character" w:styleId="ae">
    <w:name w:val="annotation reference"/>
    <w:basedOn w:val="a0"/>
    <w:uiPriority w:val="99"/>
    <w:semiHidden/>
    <w:unhideWhenUsed/>
    <w:rsid w:val="00021E49"/>
    <w:rPr>
      <w:sz w:val="16"/>
      <w:szCs w:val="16"/>
    </w:rPr>
  </w:style>
  <w:style w:type="paragraph" w:styleId="af">
    <w:name w:val="annotation text"/>
    <w:basedOn w:val="a"/>
    <w:link w:val="af0"/>
    <w:uiPriority w:val="99"/>
    <w:semiHidden/>
    <w:unhideWhenUsed/>
    <w:rsid w:val="00021E49"/>
    <w:pPr>
      <w:spacing w:line="240" w:lineRule="auto"/>
    </w:pPr>
    <w:rPr>
      <w:sz w:val="20"/>
      <w:szCs w:val="20"/>
    </w:rPr>
  </w:style>
  <w:style w:type="character" w:customStyle="1" w:styleId="af0">
    <w:name w:val="Текст примечания Знак"/>
    <w:basedOn w:val="a0"/>
    <w:link w:val="af"/>
    <w:uiPriority w:val="99"/>
    <w:semiHidden/>
    <w:rsid w:val="00021E49"/>
    <w:rPr>
      <w:sz w:val="20"/>
      <w:szCs w:val="20"/>
    </w:rPr>
  </w:style>
  <w:style w:type="paragraph" w:styleId="af1">
    <w:name w:val="annotation subject"/>
    <w:basedOn w:val="af"/>
    <w:next w:val="af"/>
    <w:link w:val="af2"/>
    <w:uiPriority w:val="99"/>
    <w:semiHidden/>
    <w:unhideWhenUsed/>
    <w:rsid w:val="00021E49"/>
    <w:rPr>
      <w:b/>
      <w:bCs/>
    </w:rPr>
  </w:style>
  <w:style w:type="character" w:customStyle="1" w:styleId="af2">
    <w:name w:val="Тема примечания Знак"/>
    <w:basedOn w:val="af0"/>
    <w:link w:val="af1"/>
    <w:uiPriority w:val="99"/>
    <w:semiHidden/>
    <w:rsid w:val="00021E49"/>
    <w:rPr>
      <w:b/>
      <w:bCs/>
      <w:sz w:val="20"/>
      <w:szCs w:val="20"/>
    </w:rPr>
  </w:style>
  <w:style w:type="paragraph" w:styleId="af3">
    <w:name w:val="Revision"/>
    <w:hidden/>
    <w:uiPriority w:val="99"/>
    <w:semiHidden/>
    <w:rsid w:val="00CC4B53"/>
    <w:pPr>
      <w:spacing w:after="0" w:line="240" w:lineRule="auto"/>
    </w:pPr>
  </w:style>
  <w:style w:type="paragraph" w:styleId="af4">
    <w:name w:val="header"/>
    <w:basedOn w:val="a"/>
    <w:link w:val="af5"/>
    <w:uiPriority w:val="99"/>
    <w:unhideWhenUsed/>
    <w:rsid w:val="00104787"/>
    <w:pPr>
      <w:tabs>
        <w:tab w:val="center" w:pos="4513"/>
        <w:tab w:val="right" w:pos="9026"/>
      </w:tabs>
      <w:spacing w:after="0" w:line="240" w:lineRule="auto"/>
    </w:pPr>
  </w:style>
  <w:style w:type="character" w:customStyle="1" w:styleId="af5">
    <w:name w:val="Верхний колонтитул Знак"/>
    <w:basedOn w:val="a0"/>
    <w:link w:val="af4"/>
    <w:uiPriority w:val="99"/>
    <w:rsid w:val="00104787"/>
  </w:style>
  <w:style w:type="paragraph" w:styleId="af6">
    <w:name w:val="footer"/>
    <w:basedOn w:val="a"/>
    <w:link w:val="af7"/>
    <w:uiPriority w:val="99"/>
    <w:unhideWhenUsed/>
    <w:rsid w:val="00104787"/>
    <w:pPr>
      <w:tabs>
        <w:tab w:val="center" w:pos="4513"/>
        <w:tab w:val="right" w:pos="9026"/>
      </w:tabs>
      <w:spacing w:after="0" w:line="240" w:lineRule="auto"/>
    </w:pPr>
  </w:style>
  <w:style w:type="character" w:customStyle="1" w:styleId="af7">
    <w:name w:val="Нижний колонтитул Знак"/>
    <w:basedOn w:val="a0"/>
    <w:link w:val="af6"/>
    <w:uiPriority w:val="99"/>
    <w:rsid w:val="0010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80493">
      <w:bodyDiv w:val="1"/>
      <w:marLeft w:val="0"/>
      <w:marRight w:val="0"/>
      <w:marTop w:val="0"/>
      <w:marBottom w:val="0"/>
      <w:divBdr>
        <w:top w:val="none" w:sz="0" w:space="0" w:color="auto"/>
        <w:left w:val="none" w:sz="0" w:space="0" w:color="auto"/>
        <w:bottom w:val="none" w:sz="0" w:space="0" w:color="auto"/>
        <w:right w:val="none" w:sz="0" w:space="0" w:color="auto"/>
      </w:divBdr>
    </w:div>
    <w:div w:id="531504673">
      <w:bodyDiv w:val="1"/>
      <w:marLeft w:val="0"/>
      <w:marRight w:val="0"/>
      <w:marTop w:val="0"/>
      <w:marBottom w:val="0"/>
      <w:divBdr>
        <w:top w:val="none" w:sz="0" w:space="0" w:color="auto"/>
        <w:left w:val="none" w:sz="0" w:space="0" w:color="auto"/>
        <w:bottom w:val="none" w:sz="0" w:space="0" w:color="auto"/>
        <w:right w:val="none" w:sz="0" w:space="0" w:color="auto"/>
      </w:divBdr>
    </w:div>
    <w:div w:id="572280330">
      <w:bodyDiv w:val="1"/>
      <w:marLeft w:val="0"/>
      <w:marRight w:val="0"/>
      <w:marTop w:val="0"/>
      <w:marBottom w:val="0"/>
      <w:divBdr>
        <w:top w:val="none" w:sz="0" w:space="0" w:color="auto"/>
        <w:left w:val="none" w:sz="0" w:space="0" w:color="auto"/>
        <w:bottom w:val="none" w:sz="0" w:space="0" w:color="auto"/>
        <w:right w:val="none" w:sz="0" w:space="0" w:color="auto"/>
      </w:divBdr>
    </w:div>
    <w:div w:id="1655644283">
      <w:bodyDiv w:val="1"/>
      <w:marLeft w:val="0"/>
      <w:marRight w:val="0"/>
      <w:marTop w:val="0"/>
      <w:marBottom w:val="0"/>
      <w:divBdr>
        <w:top w:val="none" w:sz="0" w:space="0" w:color="auto"/>
        <w:left w:val="none" w:sz="0" w:space="0" w:color="auto"/>
        <w:bottom w:val="none" w:sz="0" w:space="0" w:color="auto"/>
        <w:right w:val="none" w:sz="0" w:space="0" w:color="auto"/>
      </w:divBdr>
    </w:div>
    <w:div w:id="18317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drei.isac.environment@gmail.com" TargetMode="External"/><Relationship Id="rId4" Type="http://schemas.openxmlformats.org/officeDocument/2006/relationships/settings" Target="settings.xml"/><Relationship Id="rId9" Type="http://schemas.openxmlformats.org/officeDocument/2006/relationships/hyperlink" Target="mailto:Isabella.NEUWEG@oe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86CFF-172B-4224-9F2C-218D6AC0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1895</Words>
  <Characters>10804</Characters>
  <Application>Microsoft Office Word</Application>
  <DocSecurity>0</DocSecurity>
  <Lines>90</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OECD</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NEUWEG Isabella, ENV/GGGR</dc:creator>
  <cp:keywords/>
  <dc:description/>
  <cp:lastModifiedBy>Андрей Исак</cp:lastModifiedBy>
  <cp:revision>2</cp:revision>
  <dcterms:created xsi:type="dcterms:W3CDTF">2020-07-22T05:39:00Z</dcterms:created>
  <dcterms:modified xsi:type="dcterms:W3CDTF">2020-07-22T05:39:00Z</dcterms:modified>
</cp:coreProperties>
</file>